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C6" w:rsidRDefault="00165BC6" w:rsidP="00B05CC9">
      <w:pPr>
        <w:pStyle w:val="NoSpacing"/>
      </w:pPr>
    </w:p>
    <w:p w:rsidR="00DC07D4" w:rsidRPr="00830775" w:rsidRDefault="00DC07D4" w:rsidP="00DC07D4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noProof/>
          <w:color w:val="0000FF"/>
          <w:lang w:eastAsia="en-IE"/>
        </w:rPr>
        <w:drawing>
          <wp:inline distT="0" distB="0" distL="0" distR="0" wp14:anchorId="592C29B4" wp14:editId="0E48C306">
            <wp:extent cx="2152650" cy="714375"/>
            <wp:effectExtent l="0" t="0" r="0" b="9525"/>
            <wp:docPr id="3" name="Picture 3" descr="Description: Department of Transport - An Roinn Iompair">
              <a:hlinkClick xmlns:a="http://schemas.openxmlformats.org/drawingml/2006/main" r:id="rId9" tooltip="&quot;Return to the Department homepag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partment of Transport - An Roinn Iompai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775">
        <w:rPr>
          <w:rFonts w:ascii="Calibri" w:eastAsia="Calibri" w:hAnsi="Calibri"/>
          <w:sz w:val="22"/>
          <w:szCs w:val="22"/>
        </w:rPr>
        <w:tab/>
      </w:r>
    </w:p>
    <w:p w:rsidR="00DC07D4" w:rsidRDefault="00DC07D4" w:rsidP="00B05CC9">
      <w:pPr>
        <w:pStyle w:val="NoSpacing"/>
      </w:pPr>
    </w:p>
    <w:p w:rsidR="007F4323" w:rsidRPr="00A11E7F" w:rsidRDefault="007F4323" w:rsidP="00A11E7F">
      <w:pPr>
        <w:pStyle w:val="Heading2"/>
        <w:ind w:left="0" w:firstLine="0"/>
        <w:rPr>
          <w:spacing w:val="-3"/>
          <w:sz w:val="32"/>
        </w:rPr>
      </w:pPr>
      <w:r>
        <w:rPr>
          <w:sz w:val="32"/>
        </w:rPr>
        <w:t xml:space="preserve">Marine Notice No. </w:t>
      </w:r>
      <w:r w:rsidR="00A11E7F" w:rsidRPr="00A11E7F">
        <w:rPr>
          <w:sz w:val="32"/>
        </w:rPr>
        <w:t>51</w:t>
      </w:r>
      <w:r w:rsidRPr="00A11E7F">
        <w:rPr>
          <w:sz w:val="32"/>
        </w:rPr>
        <w:t xml:space="preserve"> </w:t>
      </w:r>
      <w:r>
        <w:rPr>
          <w:spacing w:val="-3"/>
          <w:sz w:val="32"/>
        </w:rPr>
        <w:t>of 2015</w:t>
      </w:r>
    </w:p>
    <w:p w:rsidR="00CF4A1E" w:rsidRPr="003071FC" w:rsidRDefault="00CF4A1E" w:rsidP="00CF4A1E">
      <w:pPr>
        <w:jc w:val="center"/>
        <w:rPr>
          <w:b/>
          <w:lang w:val="en-GB"/>
        </w:rPr>
      </w:pPr>
      <w:r w:rsidRPr="003071FC">
        <w:rPr>
          <w:b/>
          <w:i/>
          <w:iCs/>
          <w:color w:val="FF0000"/>
          <w:lang w:eastAsia="en-IE"/>
        </w:rPr>
        <w:t>(This Notice does not purport to be a legal interpretation of any legislation.)</w:t>
      </w:r>
    </w:p>
    <w:p w:rsidR="00CF4A1E" w:rsidRPr="00A33ED5" w:rsidRDefault="00CF4A1E" w:rsidP="007F4323">
      <w:pPr>
        <w:rPr>
          <w:lang w:val="en-GB"/>
        </w:rPr>
      </w:pPr>
    </w:p>
    <w:p w:rsidR="007F4323" w:rsidRPr="00B343CE" w:rsidRDefault="007F4323" w:rsidP="007F4323">
      <w:pPr>
        <w:pStyle w:val="BodyText2"/>
        <w:rPr>
          <w:rFonts w:ascii="Arial" w:hAnsi="Arial"/>
          <w:bCs/>
          <w:iCs/>
          <w:sz w:val="20"/>
          <w:szCs w:val="20"/>
        </w:rPr>
      </w:pPr>
      <w:r w:rsidRPr="00B343CE">
        <w:rPr>
          <w:rFonts w:ascii="Arial" w:hAnsi="Arial"/>
          <w:bCs/>
          <w:iCs/>
          <w:sz w:val="20"/>
          <w:szCs w:val="20"/>
        </w:rPr>
        <w:t xml:space="preserve">Notice </w:t>
      </w:r>
      <w:r>
        <w:rPr>
          <w:rFonts w:ascii="Arial" w:hAnsi="Arial"/>
          <w:bCs/>
          <w:iCs/>
          <w:sz w:val="20"/>
          <w:szCs w:val="20"/>
        </w:rPr>
        <w:t>t</w:t>
      </w:r>
      <w:r w:rsidRPr="00B343CE">
        <w:rPr>
          <w:rFonts w:ascii="Arial" w:hAnsi="Arial"/>
          <w:bCs/>
          <w:iCs/>
          <w:sz w:val="20"/>
          <w:szCs w:val="20"/>
        </w:rPr>
        <w:t xml:space="preserve">o </w:t>
      </w:r>
      <w:r>
        <w:rPr>
          <w:rFonts w:ascii="Arial" w:hAnsi="Arial"/>
          <w:bCs/>
          <w:iCs/>
          <w:sz w:val="20"/>
          <w:szCs w:val="20"/>
        </w:rPr>
        <w:t>a</w:t>
      </w:r>
      <w:r w:rsidRPr="00B343CE">
        <w:rPr>
          <w:rFonts w:ascii="Arial" w:hAnsi="Arial"/>
          <w:bCs/>
          <w:iCs/>
          <w:sz w:val="20"/>
          <w:szCs w:val="20"/>
        </w:rPr>
        <w:t xml:space="preserve">ll </w:t>
      </w:r>
      <w:proofErr w:type="spellStart"/>
      <w:r w:rsidRPr="00B343CE">
        <w:rPr>
          <w:rFonts w:ascii="Arial" w:hAnsi="Arial"/>
          <w:bCs/>
          <w:iCs/>
          <w:sz w:val="20"/>
          <w:szCs w:val="20"/>
        </w:rPr>
        <w:t>Shipowners</w:t>
      </w:r>
      <w:proofErr w:type="spellEnd"/>
      <w:r w:rsidRPr="00B343CE">
        <w:rPr>
          <w:rFonts w:ascii="Arial" w:hAnsi="Arial"/>
          <w:bCs/>
          <w:iCs/>
          <w:sz w:val="20"/>
          <w:szCs w:val="20"/>
        </w:rPr>
        <w:t xml:space="preserve">, Fishing Vessel Owners, Agents, Shipmasters, Skippers, Fishermen, Yachtsmen </w:t>
      </w:r>
      <w:r>
        <w:rPr>
          <w:rFonts w:ascii="Arial" w:hAnsi="Arial"/>
          <w:bCs/>
          <w:iCs/>
          <w:sz w:val="20"/>
          <w:szCs w:val="20"/>
        </w:rPr>
        <w:t>a</w:t>
      </w:r>
      <w:r w:rsidRPr="00B343CE">
        <w:rPr>
          <w:rFonts w:ascii="Arial" w:hAnsi="Arial"/>
          <w:bCs/>
          <w:iCs/>
          <w:sz w:val="20"/>
          <w:szCs w:val="20"/>
        </w:rPr>
        <w:t>nd Seafarers</w:t>
      </w:r>
    </w:p>
    <w:p w:rsidR="007F4323" w:rsidRDefault="007F4323" w:rsidP="007F4323">
      <w:pPr>
        <w:pStyle w:val="BodyText2"/>
        <w:rPr>
          <w:rFonts w:ascii="Arial" w:hAnsi="Arial"/>
          <w:iCs/>
          <w:sz w:val="18"/>
        </w:rPr>
      </w:pP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E6E7C" wp14:editId="5F915274">
                <wp:simplePos x="0" y="0"/>
                <wp:positionH relativeFrom="column">
                  <wp:posOffset>508635</wp:posOffset>
                </wp:positionH>
                <wp:positionV relativeFrom="paragraph">
                  <wp:posOffset>47626</wp:posOffset>
                </wp:positionV>
                <wp:extent cx="4686300" cy="5334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33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4EA" w:rsidRPr="00A44E42" w:rsidRDefault="00BE24EA" w:rsidP="007F432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44E4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European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Union</w:t>
                            </w:r>
                            <w:r w:rsidRPr="00A44E4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Sulphur Content of Marine Fuels</w:t>
                            </w:r>
                            <w:r w:rsidRPr="00A44E4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) Regulations 201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A44E4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[S.I. No.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361</w:t>
                            </w:r>
                            <w:r w:rsidRPr="00A44E4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of 201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A44E4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05pt;margin-top:3.75pt;width:369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" fillcolor="silver">
                <v:textbox>
                  <w:txbxContent>
                    <w:p w:rsidR="009D1491" w:rsidRPr="00A44E42" w:rsidRDefault="009D1491" w:rsidP="007F432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44E4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European 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Union</w:t>
                      </w:r>
                      <w:r w:rsidRPr="00A44E4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Sulphur Content of Marine Fuels</w:t>
                      </w:r>
                      <w:r w:rsidRPr="00A44E4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) Regulations 201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5</w:t>
                      </w:r>
                      <w:r w:rsidRPr="00A44E4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[S.I. No. 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361</w:t>
                      </w:r>
                      <w:r w:rsidRPr="00A44E4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of 201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5</w:t>
                      </w:r>
                      <w:r w:rsidRPr="00A44E4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7F4323" w:rsidRDefault="007F4323" w:rsidP="007F4323">
      <w:pPr>
        <w:jc w:val="center"/>
      </w:pPr>
    </w:p>
    <w:p w:rsidR="007F4323" w:rsidRPr="00372D1D" w:rsidRDefault="007F4323" w:rsidP="007F4323">
      <w:pPr>
        <w:rPr>
          <w:rFonts w:ascii="Arial" w:hAnsi="Arial" w:cs="Arial"/>
          <w:sz w:val="22"/>
          <w:szCs w:val="22"/>
        </w:rPr>
      </w:pPr>
    </w:p>
    <w:p w:rsidR="00851C57" w:rsidRPr="00372D1D" w:rsidRDefault="00851C57" w:rsidP="00851C57">
      <w:pPr>
        <w:pStyle w:val="CM3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5742E2" w:rsidRPr="00A11E7F" w:rsidRDefault="00DB2F67" w:rsidP="00E15869">
      <w:pPr>
        <w:pStyle w:val="CM4"/>
        <w:spacing w:before="60" w:after="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11E7F">
        <w:rPr>
          <w:rFonts w:ascii="Arial" w:hAnsi="Arial" w:cs="Arial"/>
          <w:bCs/>
          <w:color w:val="000000"/>
          <w:sz w:val="22"/>
          <w:szCs w:val="22"/>
        </w:rPr>
        <w:t xml:space="preserve">Notice is hereby given </w:t>
      </w:r>
      <w:r w:rsidR="00225FCD" w:rsidRPr="00A11E7F">
        <w:rPr>
          <w:rFonts w:ascii="Arial" w:hAnsi="Arial" w:cs="Arial"/>
          <w:bCs/>
          <w:color w:val="000000"/>
          <w:sz w:val="22"/>
          <w:szCs w:val="22"/>
        </w:rPr>
        <w:t>of the making of the</w:t>
      </w:r>
      <w:r w:rsidR="00BA2BA0" w:rsidRPr="00A11E7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hyperlink r:id="rId11" w:history="1">
        <w:r w:rsidR="00BA2BA0" w:rsidRPr="00A11E7F">
          <w:rPr>
            <w:rStyle w:val="Hyperlink"/>
            <w:rFonts w:ascii="Arial" w:hAnsi="Arial" w:cs="Arial"/>
            <w:bCs/>
            <w:i/>
            <w:sz w:val="22"/>
            <w:szCs w:val="22"/>
          </w:rPr>
          <w:t>European Union (Sulphur Content of Marine Fuels) Regulations 2015 (S.I. No. 361 of 2015)</w:t>
        </w:r>
      </w:hyperlink>
      <w:r w:rsidR="00175725" w:rsidRPr="00A11E7F">
        <w:rPr>
          <w:rFonts w:ascii="Arial" w:hAnsi="Arial" w:cs="Arial"/>
          <w:bCs/>
          <w:color w:val="000000"/>
          <w:sz w:val="22"/>
          <w:szCs w:val="22"/>
        </w:rPr>
        <w:t xml:space="preserve">, signed by the Minister for Transport, Tourism and Sport on 20 August 2015, </w:t>
      </w:r>
      <w:r w:rsidR="003A60B2" w:rsidRPr="00A11E7F">
        <w:rPr>
          <w:rFonts w:ascii="Arial" w:hAnsi="Arial" w:cs="Arial"/>
          <w:bCs/>
          <w:sz w:val="22"/>
          <w:szCs w:val="22"/>
        </w:rPr>
        <w:t>which</w:t>
      </w:r>
      <w:r w:rsidR="006670CD" w:rsidRPr="00A11E7F">
        <w:rPr>
          <w:rFonts w:ascii="Arial" w:hAnsi="Arial" w:cs="Arial"/>
          <w:bCs/>
          <w:sz w:val="22"/>
          <w:szCs w:val="22"/>
        </w:rPr>
        <w:t>, from that date onwards,</w:t>
      </w:r>
      <w:r w:rsidR="006670CD" w:rsidRPr="00A11E7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A60B2" w:rsidRPr="00A11E7F">
        <w:rPr>
          <w:rFonts w:ascii="Arial" w:hAnsi="Arial" w:cs="Arial"/>
          <w:bCs/>
          <w:color w:val="000000"/>
          <w:sz w:val="22"/>
          <w:szCs w:val="22"/>
        </w:rPr>
        <w:t xml:space="preserve">implement </w:t>
      </w:r>
      <w:r w:rsidR="008C0619" w:rsidRPr="00A11E7F">
        <w:rPr>
          <w:rFonts w:ascii="Arial" w:hAnsi="Arial" w:cs="Arial"/>
          <w:bCs/>
          <w:color w:val="000000"/>
          <w:sz w:val="22"/>
          <w:szCs w:val="22"/>
        </w:rPr>
        <w:t>in Irish l</w:t>
      </w:r>
      <w:r w:rsidR="001E2C1F" w:rsidRPr="00A11E7F">
        <w:rPr>
          <w:rFonts w:ascii="Arial" w:hAnsi="Arial" w:cs="Arial"/>
          <w:bCs/>
          <w:color w:val="000000"/>
          <w:sz w:val="22"/>
          <w:szCs w:val="22"/>
        </w:rPr>
        <w:t>aw</w:t>
      </w:r>
      <w:r w:rsidR="0010135A" w:rsidRPr="00A11E7F">
        <w:rPr>
          <w:rFonts w:ascii="Arial" w:hAnsi="Arial" w:cs="Arial"/>
          <w:bCs/>
          <w:sz w:val="22"/>
          <w:szCs w:val="22"/>
        </w:rPr>
        <w:t xml:space="preserve"> </w:t>
      </w:r>
      <w:r w:rsidR="005742E2" w:rsidRPr="00A11E7F">
        <w:rPr>
          <w:rFonts w:ascii="Arial" w:hAnsi="Arial" w:cs="Arial"/>
          <w:bCs/>
          <w:color w:val="000000"/>
          <w:sz w:val="22"/>
          <w:szCs w:val="22"/>
        </w:rPr>
        <w:t xml:space="preserve">certain </w:t>
      </w:r>
      <w:r w:rsidR="003A60B2" w:rsidRPr="00A11E7F">
        <w:rPr>
          <w:rFonts w:ascii="Arial" w:hAnsi="Arial" w:cs="Arial"/>
          <w:bCs/>
          <w:color w:val="000000"/>
          <w:sz w:val="22"/>
          <w:szCs w:val="22"/>
        </w:rPr>
        <w:t>provisions of</w:t>
      </w:r>
      <w:r w:rsidR="005742E2" w:rsidRPr="00A11E7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51C57" w:rsidRPr="00A11E7F">
        <w:rPr>
          <w:rFonts w:ascii="Arial" w:hAnsi="Arial" w:cs="Arial"/>
          <w:bCs/>
          <w:i/>
          <w:color w:val="000000"/>
          <w:sz w:val="22"/>
          <w:szCs w:val="22"/>
        </w:rPr>
        <w:t>D</w:t>
      </w:r>
      <w:r w:rsidRPr="00A11E7F">
        <w:rPr>
          <w:rFonts w:ascii="Arial" w:hAnsi="Arial" w:cs="Arial"/>
          <w:bCs/>
          <w:i/>
          <w:color w:val="000000"/>
          <w:sz w:val="22"/>
          <w:szCs w:val="22"/>
        </w:rPr>
        <w:t xml:space="preserve">irective </w:t>
      </w:r>
      <w:r w:rsidR="00851C57" w:rsidRPr="00A11E7F">
        <w:rPr>
          <w:rFonts w:ascii="Arial" w:hAnsi="Arial" w:cs="Arial"/>
          <w:bCs/>
          <w:i/>
          <w:color w:val="000000"/>
          <w:sz w:val="22"/>
          <w:szCs w:val="22"/>
        </w:rPr>
        <w:t xml:space="preserve">2012/33/EU </w:t>
      </w:r>
      <w:r w:rsidRPr="00A11E7F">
        <w:rPr>
          <w:rFonts w:ascii="Arial" w:hAnsi="Arial" w:cs="Arial"/>
          <w:bCs/>
          <w:i/>
          <w:color w:val="000000"/>
          <w:sz w:val="22"/>
          <w:szCs w:val="22"/>
        </w:rPr>
        <w:t xml:space="preserve">of the </w:t>
      </w:r>
      <w:r w:rsidR="00851C57" w:rsidRPr="00A11E7F">
        <w:rPr>
          <w:rFonts w:ascii="Arial" w:hAnsi="Arial" w:cs="Arial"/>
          <w:bCs/>
          <w:i/>
          <w:color w:val="000000"/>
          <w:sz w:val="22"/>
          <w:szCs w:val="22"/>
        </w:rPr>
        <w:t>E</w:t>
      </w:r>
      <w:r w:rsidRPr="00A11E7F">
        <w:rPr>
          <w:rFonts w:ascii="Arial" w:hAnsi="Arial" w:cs="Arial"/>
          <w:bCs/>
          <w:i/>
          <w:color w:val="000000"/>
          <w:sz w:val="22"/>
          <w:szCs w:val="22"/>
        </w:rPr>
        <w:t xml:space="preserve">uropean </w:t>
      </w:r>
      <w:r w:rsidR="00851C57" w:rsidRPr="00A11E7F">
        <w:rPr>
          <w:rFonts w:ascii="Arial" w:hAnsi="Arial" w:cs="Arial"/>
          <w:bCs/>
          <w:i/>
          <w:color w:val="000000"/>
          <w:sz w:val="22"/>
          <w:szCs w:val="22"/>
        </w:rPr>
        <w:t>P</w:t>
      </w:r>
      <w:r w:rsidRPr="00A11E7F">
        <w:rPr>
          <w:rFonts w:ascii="Arial" w:hAnsi="Arial" w:cs="Arial"/>
          <w:bCs/>
          <w:i/>
          <w:color w:val="000000"/>
          <w:sz w:val="22"/>
          <w:szCs w:val="22"/>
        </w:rPr>
        <w:t>arliament</w:t>
      </w:r>
      <w:r w:rsidR="00851C57" w:rsidRPr="00A11E7F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Pr="00A11E7F">
        <w:rPr>
          <w:rFonts w:ascii="Arial" w:hAnsi="Arial" w:cs="Arial"/>
          <w:bCs/>
          <w:i/>
          <w:color w:val="000000"/>
          <w:sz w:val="22"/>
          <w:szCs w:val="22"/>
        </w:rPr>
        <w:t xml:space="preserve">and of the </w:t>
      </w:r>
      <w:r w:rsidR="00851C57" w:rsidRPr="00A11E7F">
        <w:rPr>
          <w:rFonts w:ascii="Arial" w:hAnsi="Arial" w:cs="Arial"/>
          <w:bCs/>
          <w:i/>
          <w:color w:val="000000"/>
          <w:sz w:val="22"/>
          <w:szCs w:val="22"/>
        </w:rPr>
        <w:t>C</w:t>
      </w:r>
      <w:r w:rsidRPr="00A11E7F">
        <w:rPr>
          <w:rFonts w:ascii="Arial" w:hAnsi="Arial" w:cs="Arial"/>
          <w:bCs/>
          <w:i/>
          <w:color w:val="000000"/>
          <w:sz w:val="22"/>
          <w:szCs w:val="22"/>
        </w:rPr>
        <w:t>ouncil</w:t>
      </w:r>
      <w:r w:rsidR="00851C57" w:rsidRPr="00A11E7F">
        <w:rPr>
          <w:rFonts w:ascii="Arial" w:hAnsi="Arial" w:cs="Arial"/>
          <w:bCs/>
          <w:i/>
          <w:color w:val="000000"/>
          <w:sz w:val="22"/>
          <w:szCs w:val="22"/>
        </w:rPr>
        <w:t xml:space="preserve"> of 21 November 2012 amending Council Directive 1999/32/EC</w:t>
      </w:r>
      <w:r w:rsidR="00851C57" w:rsidRPr="00A11E7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11E7F">
        <w:rPr>
          <w:rFonts w:ascii="Arial" w:hAnsi="Arial" w:cs="Arial"/>
          <w:bCs/>
          <w:color w:val="000000"/>
          <w:sz w:val="22"/>
          <w:szCs w:val="22"/>
        </w:rPr>
        <w:t xml:space="preserve">(otherwise known as the </w:t>
      </w:r>
      <w:r w:rsidR="001C4C47" w:rsidRPr="00A11E7F">
        <w:rPr>
          <w:rFonts w:ascii="Arial" w:hAnsi="Arial" w:cs="Arial"/>
          <w:bCs/>
          <w:color w:val="000000"/>
          <w:sz w:val="22"/>
          <w:szCs w:val="22"/>
        </w:rPr>
        <w:t>‘</w:t>
      </w:r>
      <w:r w:rsidRPr="00A11E7F">
        <w:rPr>
          <w:rFonts w:ascii="Arial" w:hAnsi="Arial" w:cs="Arial"/>
          <w:bCs/>
          <w:i/>
          <w:color w:val="000000"/>
          <w:sz w:val="22"/>
          <w:szCs w:val="22"/>
        </w:rPr>
        <w:t>Sulphur Directive</w:t>
      </w:r>
      <w:r w:rsidR="001C4C47" w:rsidRPr="00A11E7F">
        <w:rPr>
          <w:rFonts w:ascii="Arial" w:hAnsi="Arial" w:cs="Arial"/>
          <w:bCs/>
          <w:color w:val="000000"/>
          <w:sz w:val="22"/>
          <w:szCs w:val="22"/>
        </w:rPr>
        <w:t>’</w:t>
      </w:r>
      <w:r w:rsidRPr="00A11E7F">
        <w:rPr>
          <w:rFonts w:ascii="Arial" w:hAnsi="Arial" w:cs="Arial"/>
          <w:bCs/>
          <w:color w:val="000000"/>
          <w:sz w:val="22"/>
          <w:szCs w:val="22"/>
        </w:rPr>
        <w:t xml:space="preserve">) </w:t>
      </w:r>
      <w:r w:rsidR="00851C57" w:rsidRPr="00A11E7F">
        <w:rPr>
          <w:rFonts w:ascii="Arial" w:hAnsi="Arial" w:cs="Arial"/>
          <w:bCs/>
          <w:i/>
          <w:color w:val="000000"/>
          <w:sz w:val="22"/>
          <w:szCs w:val="22"/>
        </w:rPr>
        <w:t>as regards the sulphur content of marine fuels</w:t>
      </w:r>
      <w:r w:rsidR="001E2C1F" w:rsidRPr="00A11E7F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5742E2" w:rsidRPr="00A11E7F" w:rsidRDefault="005742E2" w:rsidP="00E15869">
      <w:pPr>
        <w:pStyle w:val="CM4"/>
        <w:spacing w:before="60" w:after="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B52D8" w:rsidRPr="00A11E7F" w:rsidRDefault="00D63785" w:rsidP="00E15869">
      <w:pPr>
        <w:pStyle w:val="NoSpacing"/>
        <w:jc w:val="both"/>
        <w:rPr>
          <w:rFonts w:ascii="Arial" w:hAnsi="Arial" w:cs="Arial"/>
          <w:b/>
        </w:rPr>
      </w:pPr>
      <w:r w:rsidRPr="00A11E7F">
        <w:rPr>
          <w:rFonts w:ascii="Arial" w:hAnsi="Arial" w:cs="Arial"/>
          <w:b/>
        </w:rPr>
        <w:t>Background</w:t>
      </w:r>
    </w:p>
    <w:p w:rsidR="006B52D8" w:rsidRPr="00A11E7F" w:rsidRDefault="006B52D8" w:rsidP="00E15869">
      <w:pPr>
        <w:pStyle w:val="NoSpacing"/>
        <w:jc w:val="both"/>
        <w:rPr>
          <w:rFonts w:ascii="Arial" w:hAnsi="Arial" w:cs="Arial"/>
        </w:rPr>
      </w:pPr>
      <w:r w:rsidRPr="00A11E7F">
        <w:rPr>
          <w:rFonts w:ascii="Arial" w:hAnsi="Arial" w:cs="Arial"/>
        </w:rPr>
        <w:t xml:space="preserve">The purpose of the </w:t>
      </w:r>
      <w:r w:rsidRPr="00A11E7F">
        <w:rPr>
          <w:rFonts w:ascii="Arial" w:hAnsi="Arial" w:cs="Arial"/>
          <w:i/>
        </w:rPr>
        <w:t>Sulphur Directive</w:t>
      </w:r>
      <w:r w:rsidRPr="00A11E7F">
        <w:rPr>
          <w:rFonts w:ascii="Arial" w:hAnsi="Arial" w:cs="Arial"/>
        </w:rPr>
        <w:t xml:space="preserve"> is to reduce the emissions of sulphur </w:t>
      </w:r>
      <w:r w:rsidR="00DD2E1D" w:rsidRPr="00A11E7F">
        <w:rPr>
          <w:rFonts w:ascii="Arial" w:hAnsi="Arial" w:cs="Arial"/>
        </w:rPr>
        <w:t xml:space="preserve">oxides </w:t>
      </w:r>
      <w:r w:rsidRPr="00A11E7F">
        <w:rPr>
          <w:rFonts w:ascii="Arial" w:hAnsi="Arial" w:cs="Arial"/>
        </w:rPr>
        <w:t xml:space="preserve">resulting from the combustion of certain types of liquid fuels </w:t>
      </w:r>
      <w:r w:rsidR="006141B1" w:rsidRPr="00A11E7F">
        <w:rPr>
          <w:rFonts w:ascii="Arial" w:hAnsi="Arial" w:cs="Arial"/>
        </w:rPr>
        <w:t xml:space="preserve">within the EU </w:t>
      </w:r>
      <w:r w:rsidRPr="00A11E7F">
        <w:rPr>
          <w:rFonts w:ascii="Arial" w:hAnsi="Arial" w:cs="Arial"/>
        </w:rPr>
        <w:t xml:space="preserve">and the consequent harmful effects of such emissions on </w:t>
      </w:r>
      <w:r w:rsidR="00443086" w:rsidRPr="00A11E7F">
        <w:rPr>
          <w:rFonts w:ascii="Arial" w:hAnsi="Arial" w:cs="Arial"/>
        </w:rPr>
        <w:t>people</w:t>
      </w:r>
      <w:r w:rsidRPr="00A11E7F">
        <w:rPr>
          <w:rFonts w:ascii="Arial" w:hAnsi="Arial" w:cs="Arial"/>
        </w:rPr>
        <w:t xml:space="preserve"> and the environment.  While the ambit of the </w:t>
      </w:r>
      <w:r w:rsidRPr="00A11E7F">
        <w:rPr>
          <w:rFonts w:ascii="Arial" w:hAnsi="Arial" w:cs="Arial"/>
          <w:i/>
        </w:rPr>
        <w:t>Sulphur Directive</w:t>
      </w:r>
      <w:r w:rsidRPr="00A11E7F">
        <w:rPr>
          <w:rFonts w:ascii="Arial" w:hAnsi="Arial" w:cs="Arial"/>
        </w:rPr>
        <w:t xml:space="preserve"> extends to emissions resulting from the use of both land fuels and marine fuels, the land fuel provisions have already been transposed by the</w:t>
      </w:r>
      <w:r w:rsidR="00B83887" w:rsidRPr="00A11E7F">
        <w:rPr>
          <w:rFonts w:ascii="Arial" w:hAnsi="Arial" w:cs="Arial"/>
        </w:rPr>
        <w:t xml:space="preserve"> </w:t>
      </w:r>
      <w:hyperlink r:id="rId12" w:history="1">
        <w:r w:rsidR="00B83887" w:rsidRPr="00A11E7F">
          <w:rPr>
            <w:rStyle w:val="Hyperlink"/>
            <w:rFonts w:ascii="Arial" w:hAnsi="Arial" w:cs="Arial"/>
            <w:i/>
          </w:rPr>
          <w:t>European Union (Sulphur Content of Heavy Fuel Oil and Gas Oil) Regulations 2014 (S.I. No. 273 of 2014)</w:t>
        </w:r>
      </w:hyperlink>
      <w:r w:rsidRPr="00A11E7F">
        <w:rPr>
          <w:rFonts w:ascii="Arial" w:hAnsi="Arial" w:cs="Arial"/>
        </w:rPr>
        <w:t>, signed by the Minister for the Environment, Community and Local Government on 16 June 2014</w:t>
      </w:r>
      <w:r w:rsidR="00304BE6" w:rsidRPr="00A11E7F">
        <w:rPr>
          <w:rFonts w:ascii="Arial" w:hAnsi="Arial" w:cs="Arial"/>
        </w:rPr>
        <w:t xml:space="preserve">, and these Regulations also </w:t>
      </w:r>
      <w:r w:rsidR="00304BE6" w:rsidRPr="00A11E7F">
        <w:rPr>
          <w:rFonts w:ascii="Arial" w:hAnsi="Arial" w:cs="Arial"/>
          <w:b/>
        </w:rPr>
        <w:t>revoked</w:t>
      </w:r>
      <w:r w:rsidR="00304BE6" w:rsidRPr="00A11E7F">
        <w:rPr>
          <w:rFonts w:ascii="Arial" w:hAnsi="Arial" w:cs="Arial"/>
        </w:rPr>
        <w:t xml:space="preserve"> the </w:t>
      </w:r>
      <w:r w:rsidR="00304BE6" w:rsidRPr="00A11E7F">
        <w:rPr>
          <w:rFonts w:ascii="Arial" w:hAnsi="Arial" w:cs="Arial"/>
          <w:lang w:val="en"/>
        </w:rPr>
        <w:t>previous Regulations</w:t>
      </w:r>
      <w:r w:rsidR="00E6392C" w:rsidRPr="00A11E7F">
        <w:rPr>
          <w:rFonts w:ascii="Arial" w:hAnsi="Arial" w:cs="Arial"/>
          <w:lang w:val="en"/>
        </w:rPr>
        <w:t xml:space="preserve">, which </w:t>
      </w:r>
      <w:r w:rsidR="004B3131" w:rsidRPr="00A11E7F">
        <w:rPr>
          <w:rFonts w:ascii="Arial" w:hAnsi="Arial" w:cs="Arial"/>
          <w:lang w:val="en"/>
        </w:rPr>
        <w:t>hitherto</w:t>
      </w:r>
      <w:r w:rsidR="00E6392C" w:rsidRPr="00A11E7F">
        <w:rPr>
          <w:rFonts w:ascii="Arial" w:hAnsi="Arial" w:cs="Arial"/>
          <w:lang w:val="en"/>
        </w:rPr>
        <w:t xml:space="preserve"> legislated for marine fuels, i.e., the</w:t>
      </w:r>
      <w:r w:rsidR="00304BE6" w:rsidRPr="00A11E7F">
        <w:rPr>
          <w:rFonts w:ascii="Arial" w:hAnsi="Arial" w:cs="Arial"/>
          <w:lang w:val="en"/>
        </w:rPr>
        <w:t xml:space="preserve"> </w:t>
      </w:r>
      <w:proofErr w:type="spellStart"/>
      <w:r w:rsidR="00304BE6" w:rsidRPr="00A11E7F">
        <w:rPr>
          <w:rFonts w:ascii="Arial" w:hAnsi="Arial" w:cs="Arial"/>
          <w:i/>
          <w:lang w:val="en"/>
        </w:rPr>
        <w:t>Sulphur</w:t>
      </w:r>
      <w:proofErr w:type="spellEnd"/>
      <w:r w:rsidR="00304BE6" w:rsidRPr="00A11E7F">
        <w:rPr>
          <w:rFonts w:ascii="Arial" w:hAnsi="Arial" w:cs="Arial"/>
          <w:i/>
          <w:lang w:val="en"/>
        </w:rPr>
        <w:t xml:space="preserve"> Content of Heavy Fuel Oil, Gas Oil, and Marine Fuels Reg</w:t>
      </w:r>
      <w:r w:rsidR="00D76578" w:rsidRPr="00A11E7F">
        <w:rPr>
          <w:rFonts w:ascii="Arial" w:hAnsi="Arial" w:cs="Arial"/>
          <w:i/>
          <w:lang w:val="en"/>
        </w:rPr>
        <w:t xml:space="preserve">ulations 2008 [S.I. No. 119 of </w:t>
      </w:r>
      <w:r w:rsidR="00304BE6" w:rsidRPr="00A11E7F">
        <w:rPr>
          <w:rFonts w:ascii="Arial" w:hAnsi="Arial" w:cs="Arial"/>
          <w:i/>
          <w:lang w:val="en"/>
        </w:rPr>
        <w:t>2008]</w:t>
      </w:r>
      <w:r w:rsidRPr="00A11E7F">
        <w:rPr>
          <w:rFonts w:ascii="Arial" w:hAnsi="Arial" w:cs="Arial"/>
        </w:rPr>
        <w:t>.</w:t>
      </w:r>
    </w:p>
    <w:p w:rsidR="006B52D8" w:rsidRPr="00A11E7F" w:rsidRDefault="006B52D8" w:rsidP="00E15869">
      <w:pPr>
        <w:pStyle w:val="NoSpacing"/>
        <w:jc w:val="both"/>
        <w:rPr>
          <w:rFonts w:ascii="Arial" w:hAnsi="Arial" w:cs="Arial"/>
        </w:rPr>
      </w:pPr>
    </w:p>
    <w:p w:rsidR="006B52D8" w:rsidRPr="00A11E7F" w:rsidRDefault="006B52D8" w:rsidP="00E15869">
      <w:pPr>
        <w:pStyle w:val="NoSpacing"/>
        <w:jc w:val="both"/>
        <w:rPr>
          <w:rFonts w:ascii="Arial" w:hAnsi="Arial" w:cs="Arial"/>
        </w:rPr>
      </w:pPr>
      <w:r w:rsidRPr="00A11E7F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One of the main objectives of </w:t>
      </w:r>
      <w:r w:rsidRPr="00A11E7F">
        <w:rPr>
          <w:rFonts w:ascii="Arial" w:hAnsi="Arial" w:cs="Arial"/>
          <w:i/>
          <w14:textOutline w14:w="9525" w14:cap="rnd" w14:cmpd="sng" w14:algn="ctr">
            <w14:noFill/>
            <w14:prstDash w14:val="solid"/>
            <w14:bevel/>
          </w14:textOutline>
        </w:rPr>
        <w:t>Directive 2012/33/EU</w:t>
      </w:r>
      <w:r w:rsidRPr="00A11E7F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is to align EU legislation with existing global marine fuel sulphur </w:t>
      </w:r>
      <w:r w:rsidR="000A68BF" w:rsidRPr="00A11E7F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content </w:t>
      </w:r>
      <w:r w:rsidR="00833BE4" w:rsidRPr="00A11E7F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by mass </w:t>
      </w:r>
      <w:r w:rsidR="000A68BF" w:rsidRPr="00A11E7F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limits or</w:t>
      </w:r>
      <w:r w:rsidR="001E40B3" w:rsidRPr="00A11E7F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, subject to the fitting of appropriate emission abatement technology,</w:t>
      </w:r>
      <w:r w:rsidR="000A68BF" w:rsidRPr="00A11E7F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the resultant sulphur </w:t>
      </w:r>
      <w:r w:rsidRPr="00A11E7F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dioxide emissions </w:t>
      </w:r>
      <w:r w:rsidR="001E40B3" w:rsidRPr="00A11E7F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from such fuels, </w:t>
      </w:r>
      <w:r w:rsidRPr="00A11E7F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as set out in the </w:t>
      </w:r>
      <w:r w:rsidRPr="00A11E7F">
        <w:rPr>
          <w:rFonts w:ascii="Arial" w:hAnsi="Arial" w:cs="Arial"/>
          <w:i/>
          <w14:textOutline w14:w="9525" w14:cap="rnd" w14:cmpd="sng" w14:algn="ctr">
            <w14:noFill/>
            <w14:prstDash w14:val="solid"/>
            <w14:bevel/>
          </w14:textOutline>
        </w:rPr>
        <w:t>Regulations for the Prevention of Air Pollution from Ships</w:t>
      </w:r>
      <w:r w:rsidRPr="00A11E7F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contained in the 2008 revised </w:t>
      </w:r>
      <w:r w:rsidRPr="00A11E7F">
        <w:rPr>
          <w:rFonts w:ascii="Arial" w:hAnsi="Arial" w:cs="Arial"/>
          <w:i/>
          <w14:textOutline w14:w="9525" w14:cap="rnd" w14:cmpd="sng" w14:algn="ctr">
            <w14:noFill/>
            <w14:prstDash w14:val="solid"/>
            <w14:bevel/>
          </w14:textOutline>
        </w:rPr>
        <w:t>Annex VI</w:t>
      </w:r>
      <w:r w:rsidRPr="00A11E7F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to the </w:t>
      </w:r>
      <w:r w:rsidRPr="00A11E7F">
        <w:rPr>
          <w:rFonts w:ascii="Arial" w:hAnsi="Arial" w:cs="Arial"/>
          <w:b/>
          <w:i/>
          <w14:textOutline w14:w="9525" w14:cap="rnd" w14:cmpd="sng" w14:algn="ctr">
            <w14:noFill/>
            <w14:prstDash w14:val="solid"/>
            <w14:bevel/>
          </w14:textOutline>
        </w:rPr>
        <w:t>International Maritime Organization</w:t>
      </w:r>
      <w:r w:rsidR="00B71740" w:rsidRPr="00A11E7F">
        <w:rPr>
          <w:rFonts w:ascii="Arial" w:hAnsi="Arial" w:cs="Arial"/>
          <w:b/>
          <w:i/>
          <w14:textOutline w14:w="9525" w14:cap="rnd" w14:cmpd="sng" w14:algn="ctr">
            <w14:noFill/>
            <w14:prstDash w14:val="solid"/>
            <w14:bevel/>
          </w14:textOutline>
        </w:rPr>
        <w:t xml:space="preserve"> (IMO)</w:t>
      </w:r>
      <w:r w:rsidRPr="00A11E7F">
        <w:rPr>
          <w:rFonts w:ascii="Arial" w:hAnsi="Arial" w:cs="Arial"/>
          <w:b/>
          <w:i/>
          <w14:textOutline w14:w="9525" w14:cap="rnd" w14:cmpd="sng" w14:algn="ctr">
            <w14:noFill/>
            <w14:prstDash w14:val="solid"/>
            <w14:bevel/>
          </w14:textOutline>
        </w:rPr>
        <w:t>’s</w:t>
      </w:r>
      <w:r w:rsidRPr="00A11E7F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A11E7F">
        <w:rPr>
          <w:rFonts w:ascii="Arial" w:hAnsi="Arial" w:cs="Arial"/>
          <w:i/>
        </w:rPr>
        <w:t>International Convention for the Prevention of Pollution from Ships, 1973, as amended by the Protocols of 1978 and 1997</w:t>
      </w:r>
      <w:r w:rsidRPr="00A11E7F">
        <w:rPr>
          <w:rFonts w:ascii="Arial" w:hAnsi="Arial" w:cs="Arial"/>
        </w:rPr>
        <w:t xml:space="preserve"> </w:t>
      </w:r>
      <w:r w:rsidRPr="00A11E7F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(otherwise known as ‘</w:t>
      </w:r>
      <w:r w:rsidRPr="00A11E7F">
        <w:rPr>
          <w:rFonts w:ascii="Arial" w:hAnsi="Arial" w:cs="Arial"/>
          <w:i/>
          <w14:textOutline w14:w="9525" w14:cap="rnd" w14:cmpd="sng" w14:algn="ctr">
            <w14:noFill/>
            <w14:prstDash w14:val="solid"/>
            <w14:bevel/>
          </w14:textOutline>
        </w:rPr>
        <w:t>MARPOL</w:t>
      </w:r>
      <w:r w:rsidRPr="00A11E7F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’)</w:t>
      </w:r>
      <w:r w:rsidRPr="00A11E7F">
        <w:rPr>
          <w:rFonts w:ascii="Arial" w:hAnsi="Arial" w:cs="Arial"/>
          <w:i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Pr="00A11E7F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to which Ireland and the other EU Member States are parties.  </w:t>
      </w:r>
      <w:r w:rsidRPr="00A11E7F">
        <w:rPr>
          <w:rFonts w:ascii="Arial" w:hAnsi="Arial" w:cs="Arial"/>
          <w:color w:val="000000"/>
          <w:shd w:val="clear" w:color="auto" w:fill="FFFFFF"/>
        </w:rPr>
        <w:t xml:space="preserve">The 2008 revised </w:t>
      </w:r>
      <w:r w:rsidR="009D2448" w:rsidRPr="00A11E7F">
        <w:rPr>
          <w:rFonts w:ascii="Arial" w:hAnsi="Arial" w:cs="Arial"/>
          <w:i/>
          <w:color w:val="000000"/>
          <w:shd w:val="clear" w:color="auto" w:fill="FFFFFF"/>
        </w:rPr>
        <w:t xml:space="preserve">MARPOL </w:t>
      </w:r>
      <w:r w:rsidRPr="00A11E7F">
        <w:rPr>
          <w:rFonts w:ascii="Arial" w:hAnsi="Arial" w:cs="Arial"/>
          <w:i/>
          <w:color w:val="000000"/>
          <w:shd w:val="clear" w:color="auto" w:fill="FFFFFF"/>
        </w:rPr>
        <w:t>Annex VI</w:t>
      </w:r>
      <w:r w:rsidRPr="00A11E7F">
        <w:rPr>
          <w:rFonts w:ascii="Arial" w:hAnsi="Arial" w:cs="Arial"/>
          <w:color w:val="000000"/>
          <w:shd w:val="clear" w:color="auto" w:fill="FFFFFF"/>
        </w:rPr>
        <w:t xml:space="preserve"> entered into force on 1 July 2010 and was given effect in Irish law by the</w:t>
      </w:r>
      <w:r w:rsidR="00FB5EA2" w:rsidRPr="00A11E7F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3" w:history="1">
        <w:r w:rsidR="00FB5EA2" w:rsidRPr="00A11E7F">
          <w:rPr>
            <w:rStyle w:val="Hyperlink"/>
            <w:rFonts w:ascii="Arial" w:hAnsi="Arial" w:cs="Arial"/>
            <w:i/>
            <w:shd w:val="clear" w:color="auto" w:fill="FFFFFF"/>
          </w:rPr>
          <w:t>Sea Pollution (Prevention of Air Pollution from Ships) Regulations 2010 (S.I. No. 313 of 2010)</w:t>
        </w:r>
      </w:hyperlink>
      <w:r w:rsidRPr="00A11E7F">
        <w:rPr>
          <w:rFonts w:ascii="Arial" w:hAnsi="Arial" w:cs="Arial"/>
          <w:bCs/>
          <w:color w:val="000000"/>
        </w:rPr>
        <w:t xml:space="preserve"> </w:t>
      </w:r>
      <w:r w:rsidR="00A86084" w:rsidRPr="00A11E7F">
        <w:rPr>
          <w:rFonts w:ascii="Arial" w:hAnsi="Arial" w:cs="Arial"/>
          <w:bCs/>
          <w:color w:val="000000"/>
        </w:rPr>
        <w:t xml:space="preserve">– </w:t>
      </w:r>
      <w:hyperlink r:id="rId14" w:history="1">
        <w:r w:rsidR="00495567" w:rsidRPr="00A11E7F">
          <w:rPr>
            <w:rStyle w:val="Hyperlink"/>
            <w:rFonts w:ascii="Arial" w:hAnsi="Arial" w:cs="Arial"/>
            <w:b/>
            <w:bCs/>
          </w:rPr>
          <w:t>Marine Notice No</w:t>
        </w:r>
        <w:r w:rsidR="00817FDE">
          <w:rPr>
            <w:rStyle w:val="Hyperlink"/>
            <w:rFonts w:ascii="Arial" w:hAnsi="Arial" w:cs="Arial"/>
            <w:b/>
            <w:bCs/>
          </w:rPr>
          <w:t>.</w:t>
        </w:r>
        <w:r w:rsidR="00495567" w:rsidRPr="00A11E7F">
          <w:rPr>
            <w:rStyle w:val="Hyperlink"/>
            <w:rFonts w:ascii="Arial" w:hAnsi="Arial" w:cs="Arial"/>
            <w:b/>
            <w:bCs/>
          </w:rPr>
          <w:t xml:space="preserve"> 20 of 2010 - MARPOL Annex VI amendments (Air Pollution)</w:t>
        </w:r>
      </w:hyperlink>
      <w:r w:rsidR="006B6A10" w:rsidRPr="00A11E7F">
        <w:rPr>
          <w:rFonts w:ascii="Arial" w:hAnsi="Arial" w:cs="Arial"/>
          <w:bCs/>
          <w:color w:val="000000"/>
        </w:rPr>
        <w:t xml:space="preserve"> refers</w:t>
      </w:r>
      <w:r w:rsidRPr="00A11E7F">
        <w:rPr>
          <w:rFonts w:ascii="Arial" w:hAnsi="Arial" w:cs="Arial"/>
          <w:bCs/>
          <w:color w:val="000000"/>
        </w:rPr>
        <w:t>.</w:t>
      </w:r>
    </w:p>
    <w:p w:rsidR="006B52D8" w:rsidRPr="00A11E7F" w:rsidRDefault="006B52D8" w:rsidP="00E15869">
      <w:pPr>
        <w:pStyle w:val="NoSpacing"/>
        <w:jc w:val="both"/>
        <w:rPr>
          <w:rFonts w:ascii="Arial" w:hAnsi="Arial" w:cs="Arial"/>
        </w:rPr>
      </w:pPr>
    </w:p>
    <w:p w:rsidR="00F20722" w:rsidRPr="00A11E7F" w:rsidRDefault="006B52D8" w:rsidP="00E15869">
      <w:pPr>
        <w:pStyle w:val="NoSpacing"/>
        <w:jc w:val="both"/>
        <w:rPr>
          <w:rFonts w:ascii="Arial" w:hAnsi="Arial" w:cs="Arial"/>
          <w:color w:val="000000"/>
          <w:shd w:val="clear" w:color="auto" w:fill="FFFFFF"/>
        </w:rPr>
      </w:pPr>
      <w:r w:rsidRPr="00A11E7F">
        <w:rPr>
          <w:rFonts w:ascii="Arial" w:hAnsi="Arial" w:cs="Arial"/>
        </w:rPr>
        <w:t xml:space="preserve">However, in some areas, </w:t>
      </w:r>
      <w:r w:rsidRPr="00A11E7F">
        <w:rPr>
          <w:rFonts w:ascii="Arial" w:hAnsi="Arial" w:cs="Arial"/>
          <w:i/>
          <w14:textOutline w14:w="9525" w14:cap="rnd" w14:cmpd="sng" w14:algn="ctr">
            <w14:noFill/>
            <w14:prstDash w14:val="solid"/>
            <w14:bevel/>
          </w14:textOutline>
        </w:rPr>
        <w:t>Directive 2012/33/EU</w:t>
      </w:r>
      <w:r w:rsidRPr="00A11E7F">
        <w:rPr>
          <w:rFonts w:ascii="Arial" w:hAnsi="Arial" w:cs="Arial"/>
        </w:rPr>
        <w:t xml:space="preserve"> </w:t>
      </w:r>
      <w:r w:rsidRPr="00A11E7F">
        <w:rPr>
          <w:rFonts w:ascii="Arial" w:eastAsia="Times New Roman" w:hAnsi="Arial" w:cs="Arial"/>
          <w:lang w:eastAsia="en-IE"/>
        </w:rPr>
        <w:t xml:space="preserve">goes beyond the revised </w:t>
      </w:r>
      <w:r w:rsidRPr="00A11E7F">
        <w:rPr>
          <w:rFonts w:ascii="Arial" w:eastAsia="Times New Roman" w:hAnsi="Arial" w:cs="Arial"/>
          <w:i/>
          <w:lang w:eastAsia="en-IE"/>
        </w:rPr>
        <w:t>MARPOL Annex VI</w:t>
      </w:r>
      <w:r w:rsidRPr="00A11E7F">
        <w:rPr>
          <w:rFonts w:ascii="Arial" w:eastAsia="Times New Roman" w:hAnsi="Arial" w:cs="Arial"/>
          <w:lang w:eastAsia="en-IE"/>
        </w:rPr>
        <w:t xml:space="preserve"> regime concerning the sulphur content of marine fuels for use on board ships, or, the resultant sulphur dioxide emissions.  </w:t>
      </w:r>
      <w:r w:rsidRPr="00A11E7F">
        <w:rPr>
          <w:rFonts w:ascii="Arial" w:hAnsi="Arial" w:cs="Arial"/>
          <w:color w:val="000000"/>
          <w:shd w:val="clear" w:color="auto" w:fill="FFFFFF"/>
        </w:rPr>
        <w:t xml:space="preserve">Therefore, in more specific terms, the purpose of </w:t>
      </w:r>
      <w:r w:rsidR="00BC3D0A" w:rsidRPr="00A11E7F">
        <w:rPr>
          <w:rFonts w:ascii="Arial" w:hAnsi="Arial" w:cs="Arial"/>
          <w:bCs/>
          <w:color w:val="000000"/>
        </w:rPr>
        <w:t xml:space="preserve">the </w:t>
      </w:r>
      <w:hyperlink r:id="rId15" w:history="1">
        <w:r w:rsidR="00BC3D0A" w:rsidRPr="00A11E7F">
          <w:rPr>
            <w:rStyle w:val="Hyperlink"/>
            <w:rFonts w:ascii="Arial" w:hAnsi="Arial" w:cs="Arial"/>
            <w:bCs/>
            <w:i/>
          </w:rPr>
          <w:t>European Union (Sulphur Content of Marine Fuels) Regulations 2015 (S.I. No. 361 of 2015)</w:t>
        </w:r>
      </w:hyperlink>
      <w:r w:rsidR="0069422E" w:rsidRPr="00A11E7F">
        <w:rPr>
          <w:rFonts w:ascii="Arial" w:hAnsi="Arial" w:cs="Arial"/>
          <w:color w:val="000000"/>
          <w:shd w:val="clear" w:color="auto" w:fill="FFFFFF"/>
        </w:rPr>
        <w:t xml:space="preserve"> is:</w:t>
      </w:r>
    </w:p>
    <w:p w:rsidR="00F20722" w:rsidRPr="00A11E7F" w:rsidRDefault="00F20722" w:rsidP="00E15869">
      <w:pPr>
        <w:pStyle w:val="NoSpacing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20722" w:rsidRPr="00A11E7F" w:rsidRDefault="006B52D8" w:rsidP="00E15869">
      <w:pPr>
        <w:pStyle w:val="NoSpacing"/>
        <w:numPr>
          <w:ilvl w:val="0"/>
          <w:numId w:val="4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11E7F">
        <w:rPr>
          <w:rFonts w:ascii="Arial" w:hAnsi="Arial" w:cs="Arial"/>
          <w:b/>
          <w:color w:val="000000"/>
          <w:shd w:val="clear" w:color="auto" w:fill="FFFFFF"/>
        </w:rPr>
        <w:t>firstly</w:t>
      </w:r>
      <w:r w:rsidRPr="00A11E7F">
        <w:rPr>
          <w:rFonts w:ascii="Arial" w:hAnsi="Arial" w:cs="Arial"/>
          <w:color w:val="000000"/>
          <w:shd w:val="clear" w:color="auto" w:fill="FFFFFF"/>
        </w:rPr>
        <w:t xml:space="preserve">, to transpose those marine fuel provisions of </w:t>
      </w:r>
      <w:r w:rsidRPr="00A11E7F">
        <w:rPr>
          <w:rFonts w:ascii="Arial" w:hAnsi="Arial" w:cs="Arial"/>
          <w:i/>
          <w:color w:val="000000"/>
          <w:shd w:val="clear" w:color="auto" w:fill="FFFFFF"/>
        </w:rPr>
        <w:t xml:space="preserve">Directive </w:t>
      </w:r>
      <w:r w:rsidRPr="00A11E7F">
        <w:rPr>
          <w:rFonts w:ascii="Arial" w:hAnsi="Arial" w:cs="Arial"/>
          <w:i/>
          <w14:textOutline w14:w="9525" w14:cap="rnd" w14:cmpd="sng" w14:algn="ctr">
            <w14:noFill/>
            <w14:prstDash w14:val="solid"/>
            <w14:bevel/>
          </w14:textOutline>
        </w:rPr>
        <w:t>2012/33/EU</w:t>
      </w:r>
      <w:r w:rsidRPr="00A11E7F">
        <w:rPr>
          <w:rFonts w:ascii="Arial" w:hAnsi="Arial" w:cs="Arial"/>
          <w:color w:val="000000"/>
          <w:shd w:val="clear" w:color="auto" w:fill="FFFFFF"/>
        </w:rPr>
        <w:t xml:space="preserve"> which have not already been implemented in Irish law by</w:t>
      </w:r>
      <w:r w:rsidR="00DF5612" w:rsidRPr="00A11E7F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6" w:history="1">
        <w:r w:rsidR="00DF5612" w:rsidRPr="00A11E7F">
          <w:rPr>
            <w:rStyle w:val="Hyperlink"/>
            <w:rFonts w:ascii="Arial" w:hAnsi="Arial" w:cs="Arial"/>
            <w:i/>
            <w:shd w:val="clear" w:color="auto" w:fill="FFFFFF"/>
          </w:rPr>
          <w:t>S.I. No. 313 of 2010</w:t>
        </w:r>
      </w:hyperlink>
      <w:r w:rsidRPr="00A11E7F">
        <w:rPr>
          <w:rFonts w:ascii="Arial" w:hAnsi="Arial" w:cs="Arial"/>
          <w:color w:val="000000"/>
          <w:shd w:val="clear" w:color="auto" w:fill="FFFFFF"/>
        </w:rPr>
        <w:t>;</w:t>
      </w:r>
    </w:p>
    <w:p w:rsidR="00F20722" w:rsidRPr="00A11E7F" w:rsidRDefault="00F20722" w:rsidP="00E15869">
      <w:pPr>
        <w:pStyle w:val="NoSpacing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20722" w:rsidRPr="00A11E7F" w:rsidRDefault="006B52D8" w:rsidP="00E15869">
      <w:pPr>
        <w:pStyle w:val="NoSpacing"/>
        <w:numPr>
          <w:ilvl w:val="0"/>
          <w:numId w:val="4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11E7F">
        <w:rPr>
          <w:rFonts w:ascii="Arial" w:hAnsi="Arial" w:cs="Arial"/>
          <w:b/>
          <w:color w:val="000000"/>
          <w:shd w:val="clear" w:color="auto" w:fill="FFFFFF"/>
        </w:rPr>
        <w:t>secondly</w:t>
      </w:r>
      <w:r w:rsidRPr="00A11E7F">
        <w:rPr>
          <w:rFonts w:ascii="Arial" w:hAnsi="Arial" w:cs="Arial"/>
          <w:color w:val="000000"/>
          <w:shd w:val="clear" w:color="auto" w:fill="FFFFFF"/>
        </w:rPr>
        <w:t>, to specify, where necessary, those provisions of</w:t>
      </w:r>
      <w:r w:rsidR="00DF5612" w:rsidRPr="00A11E7F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7" w:history="1">
        <w:r w:rsidR="00DF5612" w:rsidRPr="00A11E7F">
          <w:rPr>
            <w:rStyle w:val="Hyperlink"/>
            <w:rFonts w:ascii="Arial" w:hAnsi="Arial" w:cs="Arial"/>
            <w:i/>
            <w:shd w:val="clear" w:color="auto" w:fill="FFFFFF"/>
          </w:rPr>
          <w:t>S.I. No. 313 of 2010</w:t>
        </w:r>
      </w:hyperlink>
      <w:r w:rsidRPr="00A11E7F">
        <w:rPr>
          <w:rFonts w:ascii="Arial" w:hAnsi="Arial" w:cs="Arial"/>
          <w:color w:val="000000"/>
          <w:shd w:val="clear" w:color="auto" w:fill="FFFFFF"/>
        </w:rPr>
        <w:t xml:space="preserve"> which still apply in order to avoid any legal ambiguity or uncertainty; and,</w:t>
      </w:r>
    </w:p>
    <w:p w:rsidR="00F20722" w:rsidRPr="00A11E7F" w:rsidRDefault="00F20722" w:rsidP="00E15869">
      <w:pPr>
        <w:pStyle w:val="NoSpacing"/>
        <w:jc w:val="both"/>
        <w:rPr>
          <w:rFonts w:ascii="Arial" w:hAnsi="Arial" w:cs="Arial"/>
          <w:color w:val="000000"/>
          <w:shd w:val="clear" w:color="auto" w:fill="FFFFFF"/>
        </w:rPr>
      </w:pPr>
    </w:p>
    <w:p w:rsidR="006B52D8" w:rsidRPr="00A11E7F" w:rsidRDefault="006B52D8" w:rsidP="00E15869">
      <w:pPr>
        <w:pStyle w:val="NoSpacing"/>
        <w:numPr>
          <w:ilvl w:val="0"/>
          <w:numId w:val="4"/>
        </w:numPr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A11E7F">
        <w:rPr>
          <w:rFonts w:ascii="Arial" w:hAnsi="Arial" w:cs="Arial"/>
          <w:b/>
          <w:color w:val="000000"/>
          <w:shd w:val="clear" w:color="auto" w:fill="FFFFFF"/>
        </w:rPr>
        <w:t>thirdly</w:t>
      </w:r>
      <w:proofErr w:type="gramEnd"/>
      <w:r w:rsidRPr="00A11E7F">
        <w:rPr>
          <w:rFonts w:ascii="Arial" w:hAnsi="Arial" w:cs="Arial"/>
          <w:color w:val="000000"/>
          <w:shd w:val="clear" w:color="auto" w:fill="FFFFFF"/>
        </w:rPr>
        <w:t>, to amend other relatively minor provisions in</w:t>
      </w:r>
      <w:r w:rsidR="00DF5612" w:rsidRPr="00A11E7F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8" w:history="1">
        <w:r w:rsidR="00DF5612" w:rsidRPr="00A11E7F">
          <w:rPr>
            <w:rStyle w:val="Hyperlink"/>
            <w:rFonts w:ascii="Arial" w:hAnsi="Arial" w:cs="Arial"/>
            <w:i/>
            <w:shd w:val="clear" w:color="auto" w:fill="FFFFFF"/>
          </w:rPr>
          <w:t>S.I. No. 313 of 2010</w:t>
        </w:r>
      </w:hyperlink>
      <w:r w:rsidRPr="00A11E7F">
        <w:rPr>
          <w:rFonts w:ascii="Arial" w:hAnsi="Arial" w:cs="Arial"/>
          <w:color w:val="000000"/>
          <w:shd w:val="clear" w:color="auto" w:fill="FFFFFF"/>
        </w:rPr>
        <w:t xml:space="preserve"> for the sake of clarity and alignment.</w:t>
      </w:r>
    </w:p>
    <w:p w:rsidR="006B52D8" w:rsidRPr="00A11E7F" w:rsidRDefault="006B52D8" w:rsidP="00E15869">
      <w:pPr>
        <w:pStyle w:val="NoSpacing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E1715" w:rsidRPr="00A11E7F" w:rsidRDefault="001E1715" w:rsidP="00E15869">
      <w:pPr>
        <w:pStyle w:val="NoSpacing"/>
        <w:jc w:val="both"/>
        <w:rPr>
          <w:rFonts w:ascii="Arial" w:hAnsi="Arial" w:cs="Arial"/>
          <w:color w:val="000000"/>
          <w:shd w:val="clear" w:color="auto" w:fill="FFFFFF"/>
        </w:rPr>
      </w:pPr>
      <w:r w:rsidRPr="00A11E7F">
        <w:rPr>
          <w:rFonts w:ascii="Arial" w:hAnsi="Arial" w:cs="Arial"/>
          <w:color w:val="000000"/>
          <w:shd w:val="clear" w:color="auto" w:fill="FFFFFF"/>
        </w:rPr>
        <w:t xml:space="preserve">Effectively, therefore, the </w:t>
      </w:r>
      <w:r w:rsidR="00B653C0" w:rsidRPr="00A11E7F">
        <w:rPr>
          <w:rFonts w:ascii="Arial" w:hAnsi="Arial" w:cs="Arial"/>
          <w:color w:val="000000"/>
          <w:shd w:val="clear" w:color="auto" w:fill="FFFFFF"/>
        </w:rPr>
        <w:t>combined</w:t>
      </w:r>
      <w:r w:rsidRPr="00A11E7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53C0" w:rsidRPr="00A11E7F">
        <w:rPr>
          <w:rFonts w:ascii="Arial" w:eastAsia="Times New Roman" w:hAnsi="Arial" w:cs="Arial"/>
          <w:i/>
          <w:lang w:eastAsia="en-IE"/>
        </w:rPr>
        <w:t xml:space="preserve">MARPOL </w:t>
      </w:r>
      <w:r w:rsidR="0097135C" w:rsidRPr="00A11E7F">
        <w:rPr>
          <w:rFonts w:ascii="Arial" w:eastAsia="Times New Roman" w:hAnsi="Arial" w:cs="Arial"/>
          <w:i/>
          <w:lang w:eastAsia="en-IE"/>
        </w:rPr>
        <w:t>Annex VI</w:t>
      </w:r>
      <w:r w:rsidR="0097135C" w:rsidRPr="00A11E7F">
        <w:rPr>
          <w:rFonts w:ascii="Arial" w:eastAsia="Times New Roman" w:hAnsi="Arial" w:cs="Arial"/>
          <w:lang w:eastAsia="en-IE"/>
        </w:rPr>
        <w:t xml:space="preserve"> </w:t>
      </w:r>
      <w:r w:rsidR="00B653C0" w:rsidRPr="00A11E7F">
        <w:rPr>
          <w:rFonts w:ascii="Arial" w:eastAsia="Times New Roman" w:hAnsi="Arial" w:cs="Arial"/>
          <w:lang w:eastAsia="en-IE"/>
        </w:rPr>
        <w:t xml:space="preserve">and </w:t>
      </w:r>
      <w:r w:rsidR="00B653C0" w:rsidRPr="00A11E7F">
        <w:rPr>
          <w:rFonts w:ascii="Arial" w:eastAsia="Times New Roman" w:hAnsi="Arial" w:cs="Arial"/>
          <w:i/>
          <w:lang w:eastAsia="en-IE"/>
        </w:rPr>
        <w:t>Sulphur Directive</w:t>
      </w:r>
      <w:r w:rsidR="00B653C0" w:rsidRPr="00A11E7F">
        <w:rPr>
          <w:rFonts w:ascii="Arial" w:eastAsia="Times New Roman" w:hAnsi="Arial" w:cs="Arial"/>
          <w:lang w:eastAsia="en-IE"/>
        </w:rPr>
        <w:t xml:space="preserve"> </w:t>
      </w:r>
      <w:r w:rsidRPr="00A11E7F">
        <w:rPr>
          <w:rFonts w:ascii="Arial" w:hAnsi="Arial" w:cs="Arial"/>
          <w:color w:val="000000"/>
          <w:shd w:val="clear" w:color="auto" w:fill="FFFFFF"/>
        </w:rPr>
        <w:t xml:space="preserve">regimes set out in </w:t>
      </w:r>
      <w:hyperlink r:id="rId19" w:history="1">
        <w:r w:rsidRPr="00A11E7F">
          <w:rPr>
            <w:rStyle w:val="Hyperlink"/>
            <w:rFonts w:ascii="Arial" w:hAnsi="Arial" w:cs="Arial"/>
            <w:i/>
            <w:shd w:val="clear" w:color="auto" w:fill="FFFFFF"/>
          </w:rPr>
          <w:t>S.I. No. 313 of 2010</w:t>
        </w:r>
      </w:hyperlink>
      <w:r w:rsidRPr="00A11E7F">
        <w:rPr>
          <w:rFonts w:ascii="Arial" w:hAnsi="Arial" w:cs="Arial"/>
          <w:color w:val="000000"/>
          <w:shd w:val="clear" w:color="auto" w:fill="FFFFFF"/>
        </w:rPr>
        <w:t xml:space="preserve"> and </w:t>
      </w:r>
      <w:hyperlink r:id="rId20" w:history="1">
        <w:r w:rsidRPr="00A11E7F">
          <w:rPr>
            <w:rStyle w:val="Hyperlink"/>
            <w:rFonts w:ascii="Arial" w:hAnsi="Arial" w:cs="Arial"/>
            <w:i/>
            <w:shd w:val="clear" w:color="auto" w:fill="FFFFFF"/>
          </w:rPr>
          <w:t>S.I. No. 361 of 2015</w:t>
        </w:r>
      </w:hyperlink>
      <w:r w:rsidRPr="00A11E7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53C0" w:rsidRPr="00A11E7F">
        <w:rPr>
          <w:rFonts w:ascii="Arial" w:hAnsi="Arial" w:cs="Arial"/>
          <w:color w:val="000000"/>
          <w:shd w:val="clear" w:color="auto" w:fill="FFFFFF"/>
        </w:rPr>
        <w:t xml:space="preserve">respectively </w:t>
      </w:r>
      <w:r w:rsidRPr="00A11E7F">
        <w:rPr>
          <w:rFonts w:ascii="Arial" w:hAnsi="Arial" w:cs="Arial"/>
          <w:color w:val="000000"/>
          <w:shd w:val="clear" w:color="auto" w:fill="FFFFFF"/>
        </w:rPr>
        <w:t>can be thought of as a single package of measures.</w:t>
      </w:r>
    </w:p>
    <w:p w:rsidR="001E1715" w:rsidRPr="00A11E7F" w:rsidRDefault="001E1715" w:rsidP="00E15869">
      <w:pPr>
        <w:pStyle w:val="NoSpacing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D7AF8" w:rsidRPr="00A11E7F" w:rsidRDefault="000920E5" w:rsidP="00E15869">
      <w:pPr>
        <w:pStyle w:val="NoSpacing"/>
        <w:jc w:val="both"/>
        <w:rPr>
          <w:rFonts w:ascii="Arial" w:eastAsia="Times New Roman" w:hAnsi="Arial" w:cs="Arial"/>
          <w:b/>
          <w:lang w:eastAsia="en-IE"/>
        </w:rPr>
      </w:pPr>
      <w:r w:rsidRPr="00A11E7F">
        <w:rPr>
          <w:rFonts w:ascii="Arial" w:eastAsia="Times New Roman" w:hAnsi="Arial" w:cs="Arial"/>
          <w:b/>
          <w:lang w:eastAsia="en-IE"/>
        </w:rPr>
        <w:t xml:space="preserve">Operational </w:t>
      </w:r>
      <w:r w:rsidR="00C64DCF" w:rsidRPr="00A11E7F">
        <w:rPr>
          <w:rFonts w:ascii="Arial" w:eastAsia="Times New Roman" w:hAnsi="Arial" w:cs="Arial"/>
          <w:b/>
          <w:lang w:eastAsia="en-IE"/>
        </w:rPr>
        <w:t>requiremen</w:t>
      </w:r>
      <w:r w:rsidRPr="00A11E7F">
        <w:rPr>
          <w:rFonts w:ascii="Arial" w:eastAsia="Times New Roman" w:hAnsi="Arial" w:cs="Arial"/>
          <w:b/>
          <w:lang w:eastAsia="en-IE"/>
        </w:rPr>
        <w:t xml:space="preserve">ts </w:t>
      </w:r>
      <w:r w:rsidR="00B87C56" w:rsidRPr="00A11E7F">
        <w:rPr>
          <w:rFonts w:ascii="Arial" w:eastAsia="Times New Roman" w:hAnsi="Arial" w:cs="Arial"/>
          <w:b/>
          <w:lang w:eastAsia="en-IE"/>
        </w:rPr>
        <w:t>under</w:t>
      </w:r>
      <w:r w:rsidRPr="00A11E7F">
        <w:rPr>
          <w:rFonts w:ascii="Arial" w:eastAsia="Times New Roman" w:hAnsi="Arial" w:cs="Arial"/>
          <w:b/>
          <w:lang w:eastAsia="en-IE"/>
        </w:rPr>
        <w:t xml:space="preserve"> c</w:t>
      </w:r>
      <w:r w:rsidR="00CD7AF8" w:rsidRPr="00A11E7F">
        <w:rPr>
          <w:rFonts w:ascii="Arial" w:eastAsia="Times New Roman" w:hAnsi="Arial" w:cs="Arial"/>
          <w:b/>
          <w:lang w:eastAsia="en-IE"/>
        </w:rPr>
        <w:t>ombined</w:t>
      </w:r>
      <w:r w:rsidR="00BE24EA">
        <w:rPr>
          <w:rFonts w:ascii="Arial" w:eastAsia="Times New Roman" w:hAnsi="Arial" w:cs="Arial"/>
          <w:b/>
          <w:lang w:eastAsia="en-IE"/>
        </w:rPr>
        <w:t xml:space="preserve"> </w:t>
      </w:r>
      <w:r w:rsidR="008B0207" w:rsidRPr="00A11E7F">
        <w:rPr>
          <w:rFonts w:ascii="Arial" w:eastAsia="Times New Roman" w:hAnsi="Arial" w:cs="Arial"/>
          <w:b/>
          <w:i/>
          <w:lang w:eastAsia="en-IE"/>
        </w:rPr>
        <w:t>MARPOL Annex VI</w:t>
      </w:r>
      <w:r w:rsidR="003B787E" w:rsidRPr="00A11E7F">
        <w:rPr>
          <w:rFonts w:ascii="Arial" w:eastAsia="Times New Roman" w:hAnsi="Arial" w:cs="Arial"/>
          <w:b/>
          <w:lang w:eastAsia="en-IE"/>
        </w:rPr>
        <w:t xml:space="preserve"> </w:t>
      </w:r>
      <w:r w:rsidR="008B34C3" w:rsidRPr="00A11E7F">
        <w:rPr>
          <w:rFonts w:ascii="Arial" w:eastAsia="Times New Roman" w:hAnsi="Arial" w:cs="Arial"/>
          <w:b/>
          <w:lang w:eastAsia="en-IE"/>
        </w:rPr>
        <w:t>and</w:t>
      </w:r>
      <w:r w:rsidR="003B787E" w:rsidRPr="00A11E7F">
        <w:rPr>
          <w:rFonts w:ascii="Arial" w:eastAsia="Times New Roman" w:hAnsi="Arial" w:cs="Arial"/>
          <w:b/>
          <w:lang w:eastAsia="en-IE"/>
        </w:rPr>
        <w:t xml:space="preserve"> </w:t>
      </w:r>
      <w:r w:rsidR="00CD7AF8" w:rsidRPr="00A11E7F">
        <w:rPr>
          <w:rFonts w:ascii="Arial" w:eastAsia="Times New Roman" w:hAnsi="Arial" w:cs="Arial"/>
          <w:b/>
          <w:i/>
          <w:lang w:eastAsia="en-IE"/>
        </w:rPr>
        <w:t>Sulphur Directive</w:t>
      </w:r>
      <w:r w:rsidR="00CD7AF8" w:rsidRPr="00A11E7F">
        <w:rPr>
          <w:rFonts w:ascii="Arial" w:eastAsia="Times New Roman" w:hAnsi="Arial" w:cs="Arial"/>
          <w:b/>
          <w:lang w:eastAsia="en-IE"/>
        </w:rPr>
        <w:t xml:space="preserve"> regime</w:t>
      </w:r>
    </w:p>
    <w:p w:rsidR="00CC3378" w:rsidRPr="00A11E7F" w:rsidRDefault="006B52D8" w:rsidP="00E15869">
      <w:pPr>
        <w:pStyle w:val="NoSpacing"/>
        <w:jc w:val="both"/>
        <w:rPr>
          <w:rFonts w:ascii="Arial" w:hAnsi="Arial" w:cs="Arial"/>
        </w:rPr>
      </w:pPr>
      <w:r w:rsidRPr="00A11E7F">
        <w:rPr>
          <w:rFonts w:ascii="Arial" w:hAnsi="Arial" w:cs="Arial"/>
          <w:bCs/>
          <w:color w:val="000000"/>
        </w:rPr>
        <w:t xml:space="preserve">An instance of where the </w:t>
      </w:r>
      <w:r w:rsidR="00B26256" w:rsidRPr="00A11E7F">
        <w:rPr>
          <w:rFonts w:ascii="Arial" w:eastAsia="Times New Roman" w:hAnsi="Arial" w:cs="Arial"/>
          <w:i/>
          <w:lang w:eastAsia="en-IE"/>
        </w:rPr>
        <w:t xml:space="preserve">Sulphur </w:t>
      </w:r>
      <w:r w:rsidRPr="00A11E7F">
        <w:rPr>
          <w:rFonts w:ascii="Arial" w:hAnsi="Arial" w:cs="Arial"/>
          <w:bCs/>
          <w:i/>
          <w:color w:val="000000"/>
        </w:rPr>
        <w:t>Directive</w:t>
      </w:r>
      <w:r w:rsidRPr="00A11E7F">
        <w:rPr>
          <w:rFonts w:ascii="Arial" w:hAnsi="Arial" w:cs="Arial"/>
          <w:bCs/>
          <w:color w:val="000000"/>
        </w:rPr>
        <w:t xml:space="preserve"> makes direct use of a mechanism in </w:t>
      </w:r>
      <w:r w:rsidRPr="00A11E7F">
        <w:rPr>
          <w:rFonts w:ascii="Arial" w:hAnsi="Arial" w:cs="Arial"/>
          <w:bCs/>
          <w:i/>
          <w:color w:val="000000"/>
        </w:rPr>
        <w:t>MARPOL Annex VI</w:t>
      </w:r>
      <w:r w:rsidRPr="00A11E7F">
        <w:rPr>
          <w:rFonts w:ascii="Arial" w:hAnsi="Arial" w:cs="Arial"/>
          <w:bCs/>
          <w:color w:val="000000"/>
        </w:rPr>
        <w:t xml:space="preserve"> would be the provision concerning </w:t>
      </w:r>
      <w:r w:rsidRPr="00A11E7F">
        <w:rPr>
          <w:rFonts w:ascii="Arial" w:hAnsi="Arial" w:cs="Arial"/>
        </w:rPr>
        <w:t xml:space="preserve">the setting up of </w:t>
      </w:r>
      <w:r w:rsidRPr="00A11E7F">
        <w:rPr>
          <w:rFonts w:ascii="Arial" w:hAnsi="Arial" w:cs="Arial"/>
          <w:i/>
        </w:rPr>
        <w:t>Emission Control Areas</w:t>
      </w:r>
      <w:r w:rsidRPr="00A11E7F">
        <w:rPr>
          <w:rFonts w:ascii="Arial" w:hAnsi="Arial" w:cs="Arial"/>
        </w:rPr>
        <w:t xml:space="preserve"> (</w:t>
      </w:r>
      <w:r w:rsidRPr="00A11E7F">
        <w:rPr>
          <w:rFonts w:ascii="Arial" w:hAnsi="Arial" w:cs="Arial"/>
          <w:i/>
        </w:rPr>
        <w:t>ECA’s</w:t>
      </w:r>
      <w:r w:rsidRPr="00A11E7F">
        <w:rPr>
          <w:rFonts w:ascii="Arial" w:hAnsi="Arial" w:cs="Arial"/>
        </w:rPr>
        <w:t xml:space="preserve">) where shipping is particularly busy or where a population may be concentrated near a maritime area, and in which higher standards of emission control apply.  </w:t>
      </w:r>
    </w:p>
    <w:p w:rsidR="00CC3378" w:rsidRPr="00A11E7F" w:rsidRDefault="00CC3378" w:rsidP="00E15869">
      <w:pPr>
        <w:pStyle w:val="NoSpacing"/>
        <w:jc w:val="both"/>
        <w:rPr>
          <w:rFonts w:ascii="Arial" w:hAnsi="Arial" w:cs="Arial"/>
        </w:rPr>
      </w:pPr>
    </w:p>
    <w:p w:rsidR="00CC3378" w:rsidRPr="00A11E7F" w:rsidRDefault="00CC3378" w:rsidP="00E15869">
      <w:pPr>
        <w:pStyle w:val="NoSpacing"/>
        <w:jc w:val="both"/>
        <w:rPr>
          <w:rFonts w:ascii="Arial" w:hAnsi="Arial" w:cs="Arial"/>
        </w:rPr>
      </w:pPr>
      <w:r w:rsidRPr="00A11E7F">
        <w:rPr>
          <w:rFonts w:ascii="Arial" w:hAnsi="Arial" w:cs="Arial"/>
        </w:rPr>
        <w:t>Accordingly</w:t>
      </w:r>
      <w:r w:rsidR="006B52D8" w:rsidRPr="00A11E7F">
        <w:rPr>
          <w:rFonts w:ascii="Arial" w:hAnsi="Arial" w:cs="Arial"/>
        </w:rPr>
        <w:t xml:space="preserve">, under the combined </w:t>
      </w:r>
      <w:r w:rsidR="006B52D8" w:rsidRPr="00A11E7F">
        <w:rPr>
          <w:rFonts w:ascii="Arial" w:hAnsi="Arial" w:cs="Arial"/>
          <w:i/>
        </w:rPr>
        <w:t>MARPOL Annex VI</w:t>
      </w:r>
      <w:r w:rsidR="006B52D8" w:rsidRPr="00A11E7F">
        <w:rPr>
          <w:rFonts w:ascii="Arial" w:hAnsi="Arial" w:cs="Arial"/>
        </w:rPr>
        <w:t xml:space="preserve"> </w:t>
      </w:r>
      <w:r w:rsidR="00497B61" w:rsidRPr="00A11E7F">
        <w:rPr>
          <w:rFonts w:ascii="Arial" w:hAnsi="Arial" w:cs="Arial"/>
        </w:rPr>
        <w:t>and</w:t>
      </w:r>
      <w:r w:rsidR="006B52D8" w:rsidRPr="00A11E7F">
        <w:rPr>
          <w:rFonts w:ascii="Arial" w:hAnsi="Arial" w:cs="Arial"/>
        </w:rPr>
        <w:t xml:space="preserve"> </w:t>
      </w:r>
      <w:r w:rsidR="00877C83" w:rsidRPr="00A11E7F">
        <w:rPr>
          <w:rFonts w:ascii="Arial" w:eastAsia="Times New Roman" w:hAnsi="Arial" w:cs="Arial"/>
          <w:i/>
          <w:lang w:eastAsia="en-IE"/>
        </w:rPr>
        <w:t xml:space="preserve">Sulphur </w:t>
      </w:r>
      <w:r w:rsidR="006B52D8" w:rsidRPr="00A11E7F">
        <w:rPr>
          <w:rFonts w:ascii="Arial" w:hAnsi="Arial" w:cs="Arial"/>
          <w:i/>
        </w:rPr>
        <w:t>Directive</w:t>
      </w:r>
      <w:r w:rsidRPr="00A11E7F">
        <w:rPr>
          <w:rFonts w:ascii="Arial" w:hAnsi="Arial" w:cs="Arial"/>
        </w:rPr>
        <w:t xml:space="preserve"> regime</w:t>
      </w:r>
      <w:r w:rsidR="00FF171A" w:rsidRPr="00A11E7F">
        <w:rPr>
          <w:rFonts w:ascii="Arial" w:hAnsi="Arial" w:cs="Arial"/>
        </w:rPr>
        <w:t>, the following requirements pertain</w:t>
      </w:r>
      <w:r w:rsidR="001D662F" w:rsidRPr="00A11E7F">
        <w:rPr>
          <w:rFonts w:ascii="Arial" w:hAnsi="Arial" w:cs="Arial"/>
        </w:rPr>
        <w:t>.</w:t>
      </w:r>
    </w:p>
    <w:p w:rsidR="00CC3378" w:rsidRPr="00A11E7F" w:rsidRDefault="00CC3378" w:rsidP="00E15869">
      <w:pPr>
        <w:pStyle w:val="NoSpacing"/>
        <w:jc w:val="both"/>
        <w:rPr>
          <w:rFonts w:ascii="Arial" w:hAnsi="Arial" w:cs="Arial"/>
        </w:rPr>
      </w:pPr>
    </w:p>
    <w:p w:rsidR="00861C20" w:rsidRPr="00A11E7F" w:rsidRDefault="009F7729" w:rsidP="00E15869">
      <w:pPr>
        <w:pStyle w:val="NoSpacing"/>
        <w:jc w:val="both"/>
        <w:rPr>
          <w:rFonts w:ascii="Arial" w:hAnsi="Arial" w:cs="Arial"/>
          <w:u w:val="single"/>
        </w:rPr>
      </w:pPr>
      <w:r w:rsidRPr="00A11E7F">
        <w:rPr>
          <w:rFonts w:ascii="Arial" w:hAnsi="Arial" w:cs="Arial"/>
          <w:u w:val="single"/>
        </w:rPr>
        <w:t>Implementation dates</w:t>
      </w:r>
      <w:r w:rsidR="000A38EF" w:rsidRPr="00A11E7F">
        <w:rPr>
          <w:rFonts w:ascii="Arial" w:hAnsi="Arial" w:cs="Arial"/>
          <w:u w:val="single"/>
        </w:rPr>
        <w:t xml:space="preserve"> and implications thereof</w:t>
      </w:r>
    </w:p>
    <w:p w:rsidR="00D30326" w:rsidRPr="00A11E7F" w:rsidRDefault="0010135A" w:rsidP="00E15869">
      <w:pPr>
        <w:pStyle w:val="NoSpacing"/>
        <w:jc w:val="both"/>
        <w:rPr>
          <w:rFonts w:ascii="Arial" w:hAnsi="Arial" w:cs="Arial"/>
        </w:rPr>
      </w:pPr>
      <w:r w:rsidRPr="00A11E7F">
        <w:rPr>
          <w:rFonts w:ascii="Arial" w:hAnsi="Arial" w:cs="Arial"/>
        </w:rPr>
        <w:t xml:space="preserve">As previously stated, </w:t>
      </w:r>
      <w:hyperlink r:id="rId21" w:history="1">
        <w:r w:rsidR="00D30326" w:rsidRPr="00A11E7F">
          <w:rPr>
            <w:rStyle w:val="Hyperlink"/>
            <w:rFonts w:ascii="Arial" w:hAnsi="Arial" w:cs="Arial"/>
            <w:i/>
          </w:rPr>
          <w:t>S.I. No. 313 of 2010</w:t>
        </w:r>
      </w:hyperlink>
      <w:r w:rsidR="00D30326" w:rsidRPr="00A11E7F">
        <w:rPr>
          <w:rFonts w:ascii="Arial" w:hAnsi="Arial" w:cs="Arial"/>
        </w:rPr>
        <w:t xml:space="preserve"> entered into force on 1 July 2010 and this S.I.</w:t>
      </w:r>
      <w:r w:rsidR="00B52C3C" w:rsidRPr="00A11E7F">
        <w:rPr>
          <w:rFonts w:ascii="Arial" w:hAnsi="Arial" w:cs="Arial"/>
        </w:rPr>
        <w:t xml:space="preserve"> (as amended by relevant </w:t>
      </w:r>
      <w:r w:rsidR="006B1081" w:rsidRPr="00A11E7F">
        <w:rPr>
          <w:rFonts w:ascii="Arial" w:hAnsi="Arial" w:cs="Arial"/>
        </w:rPr>
        <w:t xml:space="preserve">national legislation giving effect to </w:t>
      </w:r>
      <w:r w:rsidR="00B52C3C" w:rsidRPr="00A11E7F">
        <w:rPr>
          <w:rFonts w:ascii="Arial" w:hAnsi="Arial" w:cs="Arial"/>
          <w:i/>
        </w:rPr>
        <w:t xml:space="preserve">MARPOL </w:t>
      </w:r>
      <w:r w:rsidR="00593280" w:rsidRPr="00A11E7F">
        <w:rPr>
          <w:rFonts w:ascii="Arial" w:hAnsi="Arial" w:cs="Arial"/>
          <w:i/>
        </w:rPr>
        <w:t>Annex VI</w:t>
      </w:r>
      <w:r w:rsidR="00593280" w:rsidRPr="00A11E7F">
        <w:rPr>
          <w:rFonts w:ascii="Arial" w:hAnsi="Arial" w:cs="Arial"/>
        </w:rPr>
        <w:t xml:space="preserve"> </w:t>
      </w:r>
      <w:r w:rsidR="00B52C3C" w:rsidRPr="00A11E7F">
        <w:rPr>
          <w:rFonts w:ascii="Arial" w:hAnsi="Arial" w:cs="Arial"/>
        </w:rPr>
        <w:t>legislation</w:t>
      </w:r>
      <w:r w:rsidR="00B1456C" w:rsidRPr="00A11E7F">
        <w:rPr>
          <w:rFonts w:ascii="Arial" w:hAnsi="Arial" w:cs="Arial"/>
        </w:rPr>
        <w:t xml:space="preserve"> and</w:t>
      </w:r>
      <w:r w:rsidR="009A33ED" w:rsidRPr="00A11E7F">
        <w:rPr>
          <w:rFonts w:ascii="Arial" w:hAnsi="Arial" w:cs="Arial"/>
        </w:rPr>
        <w:t xml:space="preserve"> </w:t>
      </w:r>
      <w:r w:rsidR="00B029B0" w:rsidRPr="00A11E7F">
        <w:rPr>
          <w:rFonts w:ascii="Arial" w:hAnsi="Arial" w:cs="Arial"/>
        </w:rPr>
        <w:t>R</w:t>
      </w:r>
      <w:r w:rsidR="009A33ED" w:rsidRPr="00A11E7F">
        <w:rPr>
          <w:rFonts w:ascii="Arial" w:hAnsi="Arial" w:cs="Arial"/>
        </w:rPr>
        <w:t xml:space="preserve">egulation 17 of </w:t>
      </w:r>
      <w:hyperlink r:id="rId22" w:history="1">
        <w:r w:rsidR="00B1456C" w:rsidRPr="00A11E7F">
          <w:rPr>
            <w:rStyle w:val="Hyperlink"/>
            <w:rFonts w:ascii="Arial" w:hAnsi="Arial" w:cs="Arial"/>
            <w:i/>
            <w:shd w:val="clear" w:color="auto" w:fill="FFFFFF"/>
          </w:rPr>
          <w:t>S.I. No. 361 of 2015</w:t>
        </w:r>
      </w:hyperlink>
      <w:r w:rsidR="00B52C3C" w:rsidRPr="00A11E7F">
        <w:rPr>
          <w:rFonts w:ascii="Arial" w:hAnsi="Arial" w:cs="Arial"/>
        </w:rPr>
        <w:t>)</w:t>
      </w:r>
      <w:r w:rsidR="00D30326" w:rsidRPr="00A11E7F">
        <w:rPr>
          <w:rFonts w:ascii="Arial" w:hAnsi="Arial" w:cs="Arial"/>
        </w:rPr>
        <w:t xml:space="preserve"> is still in force.</w:t>
      </w:r>
    </w:p>
    <w:p w:rsidR="00D30326" w:rsidRPr="00A11E7F" w:rsidRDefault="00D30326" w:rsidP="00E15869">
      <w:pPr>
        <w:pStyle w:val="NoSpacing"/>
        <w:jc w:val="both"/>
        <w:rPr>
          <w:rFonts w:ascii="Arial" w:hAnsi="Arial" w:cs="Arial"/>
        </w:rPr>
      </w:pPr>
    </w:p>
    <w:p w:rsidR="00861C20" w:rsidRPr="00A11E7F" w:rsidRDefault="00D30326" w:rsidP="00E15869">
      <w:pPr>
        <w:pStyle w:val="NoSpacing"/>
        <w:jc w:val="both"/>
        <w:rPr>
          <w:rFonts w:ascii="Arial" w:hAnsi="Arial" w:cs="Arial"/>
          <w:shd w:val="clear" w:color="auto" w:fill="FFFF99"/>
        </w:rPr>
      </w:pPr>
      <w:r w:rsidRPr="00A11E7F">
        <w:rPr>
          <w:rFonts w:ascii="Arial" w:hAnsi="Arial" w:cs="Arial"/>
        </w:rPr>
        <w:t xml:space="preserve">However, while </w:t>
      </w:r>
      <w:hyperlink r:id="rId23" w:history="1">
        <w:r w:rsidRPr="00A11E7F">
          <w:rPr>
            <w:rStyle w:val="Hyperlink"/>
            <w:rFonts w:ascii="Arial" w:hAnsi="Arial" w:cs="Arial"/>
            <w:i/>
            <w:shd w:val="clear" w:color="auto" w:fill="FFFFFF"/>
          </w:rPr>
          <w:t>S.I. No. 361 of 2015</w:t>
        </w:r>
      </w:hyperlink>
      <w:r w:rsidRPr="00A11E7F">
        <w:rPr>
          <w:rFonts w:ascii="Arial" w:hAnsi="Arial" w:cs="Arial"/>
        </w:rPr>
        <w:t xml:space="preserve"> entered into force on 20 August 2015, it </w:t>
      </w:r>
      <w:r w:rsidR="002F2798" w:rsidRPr="00A11E7F">
        <w:rPr>
          <w:rFonts w:ascii="Arial" w:hAnsi="Arial" w:cs="Arial"/>
        </w:rPr>
        <w:t xml:space="preserve">still </w:t>
      </w:r>
      <w:r w:rsidRPr="00A11E7F">
        <w:rPr>
          <w:rFonts w:ascii="Arial" w:hAnsi="Arial" w:cs="Arial"/>
        </w:rPr>
        <w:t>retains</w:t>
      </w:r>
      <w:r w:rsidR="005F2ADF" w:rsidRPr="00A11E7F">
        <w:rPr>
          <w:rFonts w:ascii="Arial" w:hAnsi="Arial" w:cs="Arial"/>
        </w:rPr>
        <w:t xml:space="preserve"> in force</w:t>
      </w:r>
      <w:r w:rsidRPr="00A11E7F">
        <w:rPr>
          <w:rFonts w:ascii="Arial" w:hAnsi="Arial" w:cs="Arial"/>
        </w:rPr>
        <w:t xml:space="preserve"> certain requirements </w:t>
      </w:r>
      <w:r w:rsidR="00B00D23" w:rsidRPr="00A11E7F">
        <w:rPr>
          <w:rFonts w:ascii="Arial" w:hAnsi="Arial" w:cs="Arial"/>
        </w:rPr>
        <w:t xml:space="preserve">hitherto </w:t>
      </w:r>
      <w:r w:rsidR="00426E77" w:rsidRPr="00A11E7F">
        <w:rPr>
          <w:rFonts w:ascii="Arial" w:hAnsi="Arial" w:cs="Arial"/>
        </w:rPr>
        <w:t>in force</w:t>
      </w:r>
      <w:r w:rsidRPr="00A11E7F">
        <w:rPr>
          <w:rFonts w:ascii="Arial" w:hAnsi="Arial" w:cs="Arial"/>
        </w:rPr>
        <w:t xml:space="preserve"> under S.I. No. 119 of 2008, i.e.,</w:t>
      </w:r>
      <w:r w:rsidR="00B00D23" w:rsidRPr="00A11E7F">
        <w:rPr>
          <w:rFonts w:ascii="Arial" w:hAnsi="Arial" w:cs="Arial"/>
        </w:rPr>
        <w:t xml:space="preserve"> particular criteria with regard to marine fuel </w:t>
      </w:r>
      <w:r w:rsidR="00144D86" w:rsidRPr="00A11E7F">
        <w:rPr>
          <w:rFonts w:ascii="Arial" w:hAnsi="Arial" w:cs="Arial"/>
        </w:rPr>
        <w:t xml:space="preserve">sulphur content </w:t>
      </w:r>
      <w:r w:rsidR="00B00D23" w:rsidRPr="00A11E7F">
        <w:rPr>
          <w:rFonts w:ascii="Arial" w:hAnsi="Arial" w:cs="Arial"/>
          <w:b/>
        </w:rPr>
        <w:t>will continue to apply</w:t>
      </w:r>
      <w:r w:rsidR="000A38EF" w:rsidRPr="00A11E7F">
        <w:rPr>
          <w:rFonts w:ascii="Arial" w:hAnsi="Arial" w:cs="Arial"/>
        </w:rPr>
        <w:t>,</w:t>
      </w:r>
      <w:r w:rsidR="00B00D23" w:rsidRPr="00A11E7F">
        <w:rPr>
          <w:rFonts w:ascii="Arial" w:hAnsi="Arial" w:cs="Arial"/>
        </w:rPr>
        <w:t xml:space="preserve"> while other</w:t>
      </w:r>
      <w:r w:rsidR="004040BC" w:rsidRPr="00A11E7F">
        <w:rPr>
          <w:rFonts w:ascii="Arial" w:hAnsi="Arial" w:cs="Arial"/>
        </w:rPr>
        <w:t>/new</w:t>
      </w:r>
      <w:r w:rsidR="00B00D23" w:rsidRPr="00A11E7F">
        <w:rPr>
          <w:rFonts w:ascii="Arial" w:hAnsi="Arial" w:cs="Arial"/>
        </w:rPr>
        <w:t xml:space="preserve"> criteria </w:t>
      </w:r>
      <w:r w:rsidR="00B00D23" w:rsidRPr="00A11E7F">
        <w:rPr>
          <w:rFonts w:ascii="Arial" w:hAnsi="Arial" w:cs="Arial"/>
          <w:b/>
        </w:rPr>
        <w:t>will henceforth enter into force</w:t>
      </w:r>
      <w:r w:rsidR="002843AE" w:rsidRPr="00A11E7F">
        <w:rPr>
          <w:rFonts w:ascii="Arial" w:hAnsi="Arial" w:cs="Arial"/>
        </w:rPr>
        <w:t xml:space="preserve"> – </w:t>
      </w:r>
      <w:r w:rsidR="002843AE" w:rsidRPr="00A11E7F">
        <w:rPr>
          <w:rFonts w:ascii="Arial" w:hAnsi="Arial" w:cs="Arial"/>
          <w:i/>
        </w:rPr>
        <w:t xml:space="preserve">see below for further information </w:t>
      </w:r>
      <w:r w:rsidR="00AF1FF8" w:rsidRPr="00A11E7F">
        <w:rPr>
          <w:rFonts w:ascii="Arial" w:hAnsi="Arial" w:cs="Arial"/>
          <w:i/>
        </w:rPr>
        <w:t xml:space="preserve">with </w:t>
      </w:r>
      <w:r w:rsidR="002843AE" w:rsidRPr="00A11E7F">
        <w:rPr>
          <w:rFonts w:ascii="Arial" w:hAnsi="Arial" w:cs="Arial"/>
          <w:i/>
        </w:rPr>
        <w:t>regard</w:t>
      </w:r>
      <w:r w:rsidR="00AF1FF8" w:rsidRPr="00A11E7F">
        <w:rPr>
          <w:rFonts w:ascii="Arial" w:hAnsi="Arial" w:cs="Arial"/>
          <w:i/>
        </w:rPr>
        <w:t xml:space="preserve"> to specific requirements under the new regime</w:t>
      </w:r>
      <w:r w:rsidR="002843AE" w:rsidRPr="00A11E7F">
        <w:rPr>
          <w:rFonts w:ascii="Arial" w:hAnsi="Arial" w:cs="Arial"/>
        </w:rPr>
        <w:t>.</w:t>
      </w:r>
    </w:p>
    <w:p w:rsidR="00B00D23" w:rsidRPr="00A11E7F" w:rsidRDefault="00B00D23" w:rsidP="00E15869">
      <w:pPr>
        <w:pStyle w:val="NoSpacing"/>
        <w:jc w:val="both"/>
        <w:rPr>
          <w:rFonts w:ascii="Arial" w:hAnsi="Arial" w:cs="Arial"/>
          <w:shd w:val="clear" w:color="auto" w:fill="FFFF99"/>
        </w:rPr>
      </w:pPr>
    </w:p>
    <w:p w:rsidR="00B00D23" w:rsidRPr="00A11E7F" w:rsidRDefault="00D30326" w:rsidP="00E15869">
      <w:pPr>
        <w:pStyle w:val="NoSpacing"/>
        <w:jc w:val="both"/>
        <w:rPr>
          <w:rFonts w:ascii="Arial" w:hAnsi="Arial" w:cs="Arial"/>
        </w:rPr>
      </w:pPr>
      <w:r w:rsidRPr="00A11E7F">
        <w:rPr>
          <w:rFonts w:ascii="Arial" w:hAnsi="Arial" w:cs="Arial"/>
        </w:rPr>
        <w:t xml:space="preserve">Further, </w:t>
      </w:r>
      <w:r w:rsidRPr="00A11E7F">
        <w:rPr>
          <w:rFonts w:ascii="Arial" w:hAnsi="Arial" w:cs="Arial"/>
          <w:b/>
        </w:rPr>
        <w:t>a</w:t>
      </w:r>
      <w:r w:rsidR="00B00D23" w:rsidRPr="00A11E7F">
        <w:rPr>
          <w:rFonts w:ascii="Arial" w:hAnsi="Arial" w:cs="Arial"/>
          <w:b/>
        </w:rPr>
        <w:t xml:space="preserve"> new sampling and analysis regime </w:t>
      </w:r>
      <w:r w:rsidR="00A26AE9" w:rsidRPr="00A11E7F">
        <w:rPr>
          <w:rFonts w:ascii="Arial" w:hAnsi="Arial" w:cs="Arial"/>
          <w:b/>
        </w:rPr>
        <w:t xml:space="preserve">with regard to the sulphur content by mass of marine fuel </w:t>
      </w:r>
      <w:r w:rsidR="00B00D23" w:rsidRPr="00A11E7F">
        <w:rPr>
          <w:rFonts w:ascii="Arial" w:hAnsi="Arial" w:cs="Arial"/>
          <w:b/>
        </w:rPr>
        <w:t>will apply from 01 January 2016 onwards</w:t>
      </w:r>
      <w:r w:rsidR="00B00D23" w:rsidRPr="00A11E7F">
        <w:rPr>
          <w:rFonts w:ascii="Arial" w:hAnsi="Arial" w:cs="Arial"/>
        </w:rPr>
        <w:t xml:space="preserve"> – </w:t>
      </w:r>
      <w:r w:rsidR="00B00D23" w:rsidRPr="00A11E7F">
        <w:rPr>
          <w:rFonts w:ascii="Arial" w:hAnsi="Arial" w:cs="Arial"/>
          <w:i/>
        </w:rPr>
        <w:t>see below for further information in this specific regard</w:t>
      </w:r>
      <w:r w:rsidR="00B00D23" w:rsidRPr="00A11E7F">
        <w:rPr>
          <w:rFonts w:ascii="Arial" w:hAnsi="Arial" w:cs="Arial"/>
        </w:rPr>
        <w:t>.</w:t>
      </w:r>
    </w:p>
    <w:p w:rsidR="009F7729" w:rsidRPr="00A11E7F" w:rsidRDefault="009F7729" w:rsidP="00E15869">
      <w:pPr>
        <w:pStyle w:val="NoSpacing"/>
        <w:jc w:val="both"/>
        <w:rPr>
          <w:rFonts w:ascii="Arial" w:hAnsi="Arial" w:cs="Arial"/>
        </w:rPr>
      </w:pPr>
    </w:p>
    <w:p w:rsidR="00CC3378" w:rsidRPr="00A11E7F" w:rsidRDefault="00CC3378" w:rsidP="00E15869">
      <w:pPr>
        <w:pStyle w:val="NoSpacing"/>
        <w:jc w:val="both"/>
        <w:rPr>
          <w:rFonts w:ascii="Arial" w:hAnsi="Arial" w:cs="Arial"/>
        </w:rPr>
      </w:pPr>
      <w:r w:rsidRPr="00A11E7F">
        <w:rPr>
          <w:rFonts w:ascii="Arial" w:hAnsi="Arial" w:cs="Arial"/>
          <w:u w:val="single"/>
        </w:rPr>
        <w:t>A</w:t>
      </w:r>
      <w:r w:rsidR="00036A5C" w:rsidRPr="00A11E7F">
        <w:rPr>
          <w:rFonts w:ascii="Arial" w:hAnsi="Arial" w:cs="Arial"/>
          <w:u w:val="single"/>
        </w:rPr>
        <w:t>LL</w:t>
      </w:r>
      <w:r w:rsidRPr="00A11E7F">
        <w:rPr>
          <w:rFonts w:ascii="Arial" w:hAnsi="Arial" w:cs="Arial"/>
          <w:u w:val="single"/>
        </w:rPr>
        <w:t xml:space="preserve"> ships </w:t>
      </w:r>
      <w:r w:rsidRPr="00A11E7F">
        <w:rPr>
          <w:rFonts w:ascii="Arial" w:hAnsi="Arial" w:cs="Arial"/>
          <w:b/>
          <w:u w:val="single"/>
        </w:rPr>
        <w:t>within</w:t>
      </w:r>
      <w:r w:rsidRPr="00A11E7F">
        <w:rPr>
          <w:rFonts w:ascii="Arial" w:hAnsi="Arial" w:cs="Arial"/>
          <w:u w:val="single"/>
        </w:rPr>
        <w:t xml:space="preserve"> </w:t>
      </w:r>
      <w:r w:rsidRPr="00A11E7F">
        <w:rPr>
          <w:rFonts w:ascii="Arial" w:hAnsi="Arial" w:cs="Arial"/>
          <w:i/>
          <w:u w:val="single"/>
        </w:rPr>
        <w:t>ECA’s</w:t>
      </w:r>
    </w:p>
    <w:p w:rsidR="00262519" w:rsidRPr="00A11E7F" w:rsidRDefault="00262519" w:rsidP="00E15869">
      <w:pPr>
        <w:pStyle w:val="NoSpacing"/>
        <w:jc w:val="both"/>
        <w:rPr>
          <w:rFonts w:ascii="Arial" w:hAnsi="Arial" w:cs="Arial"/>
        </w:rPr>
      </w:pPr>
      <w:r w:rsidRPr="00A11E7F">
        <w:rPr>
          <w:rFonts w:ascii="Arial" w:hAnsi="Arial" w:cs="Arial"/>
        </w:rPr>
        <w:t xml:space="preserve">While there are no </w:t>
      </w:r>
      <w:r w:rsidRPr="00A11E7F">
        <w:rPr>
          <w:rFonts w:ascii="Arial" w:hAnsi="Arial" w:cs="Arial"/>
          <w:i/>
        </w:rPr>
        <w:t>ECA’s</w:t>
      </w:r>
      <w:r w:rsidRPr="00A11E7F">
        <w:rPr>
          <w:rFonts w:ascii="Arial" w:hAnsi="Arial" w:cs="Arial"/>
        </w:rPr>
        <w:t xml:space="preserve"> in Irish waters, the sulphur content of marine fuel for use on board ALL Irish ships sailing through </w:t>
      </w:r>
      <w:r w:rsidRPr="00A11E7F">
        <w:rPr>
          <w:rFonts w:ascii="Arial" w:hAnsi="Arial" w:cs="Arial"/>
          <w:i/>
        </w:rPr>
        <w:t>ECA’s</w:t>
      </w:r>
      <w:r w:rsidRPr="00A11E7F">
        <w:rPr>
          <w:rFonts w:ascii="Arial" w:hAnsi="Arial" w:cs="Arial"/>
        </w:rPr>
        <w:t xml:space="preserve"> </w:t>
      </w:r>
      <w:r w:rsidR="001C061E" w:rsidRPr="00A11E7F">
        <w:rPr>
          <w:rFonts w:ascii="Arial" w:hAnsi="Arial" w:cs="Arial"/>
        </w:rPr>
        <w:t>wherever they may be,</w:t>
      </w:r>
      <w:r w:rsidRPr="00A11E7F">
        <w:rPr>
          <w:rFonts w:ascii="Arial" w:hAnsi="Arial" w:cs="Arial"/>
        </w:rPr>
        <w:t xml:space="preserve"> is not to exceed 0.10% by mass on and after 1 January 2015</w:t>
      </w:r>
      <w:r w:rsidR="00A8274E" w:rsidRPr="00A11E7F">
        <w:rPr>
          <w:rFonts w:ascii="Arial" w:hAnsi="Arial" w:cs="Arial"/>
        </w:rPr>
        <w:t xml:space="preserve">, as set out in </w:t>
      </w:r>
      <w:r w:rsidR="00605C0E" w:rsidRPr="00A11E7F">
        <w:rPr>
          <w:rFonts w:ascii="Arial" w:hAnsi="Arial" w:cs="Arial"/>
        </w:rPr>
        <w:t>Regulation 13(3</w:t>
      </w:r>
      <w:proofErr w:type="gramStart"/>
      <w:r w:rsidR="00605C0E" w:rsidRPr="00A11E7F">
        <w:rPr>
          <w:rFonts w:ascii="Arial" w:hAnsi="Arial" w:cs="Arial"/>
        </w:rPr>
        <w:t>)(</w:t>
      </w:r>
      <w:proofErr w:type="gramEnd"/>
      <w:r w:rsidR="00605C0E" w:rsidRPr="00A11E7F">
        <w:rPr>
          <w:rFonts w:ascii="Arial" w:hAnsi="Arial" w:cs="Arial"/>
        </w:rPr>
        <w:t xml:space="preserve">c) of </w:t>
      </w:r>
      <w:hyperlink r:id="rId24" w:history="1">
        <w:r w:rsidR="00605C0E" w:rsidRPr="00A11E7F">
          <w:rPr>
            <w:rStyle w:val="Hyperlink"/>
            <w:rFonts w:ascii="Arial" w:hAnsi="Arial" w:cs="Arial"/>
            <w:i/>
          </w:rPr>
          <w:t>S.I. No. 313 of 2010</w:t>
        </w:r>
      </w:hyperlink>
      <w:r w:rsidR="00605C0E" w:rsidRPr="00A11E7F">
        <w:rPr>
          <w:rFonts w:ascii="Arial" w:hAnsi="Arial" w:cs="Arial"/>
          <w:color w:val="000000"/>
        </w:rPr>
        <w:t xml:space="preserve"> and</w:t>
      </w:r>
      <w:r w:rsidR="00605C0E" w:rsidRPr="00A11E7F">
        <w:rPr>
          <w:rFonts w:ascii="Arial" w:hAnsi="Arial" w:cs="Arial"/>
        </w:rPr>
        <w:t xml:space="preserve"> </w:t>
      </w:r>
      <w:r w:rsidR="00A8274E" w:rsidRPr="00A11E7F">
        <w:rPr>
          <w:rFonts w:ascii="Arial" w:hAnsi="Arial" w:cs="Arial"/>
        </w:rPr>
        <w:t>Regulation 4</w:t>
      </w:r>
      <w:r w:rsidR="00FB741F" w:rsidRPr="00A11E7F">
        <w:rPr>
          <w:rFonts w:ascii="Arial" w:hAnsi="Arial" w:cs="Arial"/>
        </w:rPr>
        <w:t>(2)</w:t>
      </w:r>
      <w:r w:rsidR="00A8274E" w:rsidRPr="00A11E7F">
        <w:rPr>
          <w:rFonts w:ascii="Arial" w:hAnsi="Arial" w:cs="Arial"/>
        </w:rPr>
        <w:t xml:space="preserve"> of</w:t>
      </w:r>
      <w:r w:rsidR="00A8274E" w:rsidRPr="00A11E7F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25" w:history="1">
        <w:r w:rsidR="00A8274E" w:rsidRPr="00A11E7F">
          <w:rPr>
            <w:rStyle w:val="Hyperlink"/>
            <w:rFonts w:ascii="Arial" w:hAnsi="Arial" w:cs="Arial"/>
            <w:i/>
            <w:shd w:val="clear" w:color="auto" w:fill="FFFFFF"/>
          </w:rPr>
          <w:t>S.I. No. 361 of 2015</w:t>
        </w:r>
      </w:hyperlink>
      <w:r w:rsidRPr="00A11E7F">
        <w:rPr>
          <w:rFonts w:ascii="Arial" w:hAnsi="Arial" w:cs="Arial"/>
        </w:rPr>
        <w:t>.</w:t>
      </w:r>
    </w:p>
    <w:p w:rsidR="005F78CF" w:rsidRPr="00A11E7F" w:rsidRDefault="005F78CF" w:rsidP="00E15869">
      <w:pPr>
        <w:pStyle w:val="NoSpacing"/>
        <w:jc w:val="both"/>
        <w:rPr>
          <w:rFonts w:ascii="Arial" w:hAnsi="Arial" w:cs="Arial"/>
        </w:rPr>
      </w:pPr>
    </w:p>
    <w:p w:rsidR="00473738" w:rsidRPr="00A11E7F" w:rsidRDefault="00473738" w:rsidP="00E15869">
      <w:pPr>
        <w:pStyle w:val="NoSpacing"/>
        <w:jc w:val="both"/>
        <w:rPr>
          <w:rFonts w:ascii="Arial" w:hAnsi="Arial" w:cs="Arial"/>
        </w:rPr>
      </w:pPr>
      <w:r w:rsidRPr="00A11E7F">
        <w:rPr>
          <w:rFonts w:ascii="Arial" w:hAnsi="Arial" w:cs="Arial"/>
          <w:u w:val="single"/>
        </w:rPr>
        <w:t>P</w:t>
      </w:r>
      <w:r w:rsidR="00036A5C" w:rsidRPr="00A11E7F">
        <w:rPr>
          <w:rFonts w:ascii="Arial" w:hAnsi="Arial" w:cs="Arial"/>
          <w:u w:val="single"/>
        </w:rPr>
        <w:t>ASSENGER</w:t>
      </w:r>
      <w:r w:rsidRPr="00A11E7F">
        <w:rPr>
          <w:rFonts w:ascii="Arial" w:hAnsi="Arial" w:cs="Arial"/>
          <w:u w:val="single"/>
        </w:rPr>
        <w:t xml:space="preserve"> ship</w:t>
      </w:r>
      <w:r w:rsidR="00CE3DFD" w:rsidRPr="00A11E7F">
        <w:rPr>
          <w:rFonts w:ascii="Arial" w:hAnsi="Arial" w:cs="Arial"/>
          <w:u w:val="single"/>
        </w:rPr>
        <w:t>s</w:t>
      </w:r>
      <w:r w:rsidR="00722647" w:rsidRPr="00A11E7F">
        <w:rPr>
          <w:rFonts w:ascii="Arial" w:hAnsi="Arial" w:cs="Arial"/>
          <w:u w:val="single"/>
        </w:rPr>
        <w:t xml:space="preserve"> on regular service</w:t>
      </w:r>
      <w:r w:rsidRPr="00A11E7F">
        <w:rPr>
          <w:rFonts w:ascii="Arial" w:hAnsi="Arial" w:cs="Arial"/>
          <w:u w:val="single"/>
        </w:rPr>
        <w:t xml:space="preserve">s </w:t>
      </w:r>
      <w:r w:rsidRPr="00A11E7F">
        <w:rPr>
          <w:rFonts w:ascii="Arial" w:hAnsi="Arial" w:cs="Arial"/>
          <w:b/>
          <w:u w:val="single"/>
        </w:rPr>
        <w:t>outside</w:t>
      </w:r>
      <w:r w:rsidRPr="00A11E7F">
        <w:rPr>
          <w:rFonts w:ascii="Arial" w:hAnsi="Arial" w:cs="Arial"/>
          <w:u w:val="single"/>
        </w:rPr>
        <w:t xml:space="preserve"> of </w:t>
      </w:r>
      <w:r w:rsidRPr="00A11E7F">
        <w:rPr>
          <w:rFonts w:ascii="Arial" w:hAnsi="Arial" w:cs="Arial"/>
          <w:i/>
          <w:u w:val="single"/>
        </w:rPr>
        <w:t>ECA’s</w:t>
      </w:r>
    </w:p>
    <w:p w:rsidR="00473738" w:rsidRPr="00A11E7F" w:rsidRDefault="00473738" w:rsidP="00E158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E7F">
        <w:rPr>
          <w:rFonts w:ascii="Arial" w:hAnsi="Arial" w:cs="Arial"/>
          <w:sz w:val="22"/>
          <w:szCs w:val="22"/>
        </w:rPr>
        <w:t xml:space="preserve">The sulphur content of marine fuel for use on </w:t>
      </w:r>
      <w:r w:rsidR="00E355A0" w:rsidRPr="00A11E7F">
        <w:rPr>
          <w:rFonts w:ascii="Arial" w:hAnsi="Arial" w:cs="Arial"/>
          <w:sz w:val="22"/>
          <w:szCs w:val="22"/>
        </w:rPr>
        <w:t xml:space="preserve">board </w:t>
      </w:r>
      <w:r w:rsidR="00087EF8" w:rsidRPr="00A11E7F">
        <w:rPr>
          <w:rFonts w:ascii="Arial" w:hAnsi="Arial" w:cs="Arial"/>
          <w:sz w:val="22"/>
          <w:szCs w:val="22"/>
        </w:rPr>
        <w:t xml:space="preserve">ALL </w:t>
      </w:r>
      <w:r w:rsidRPr="00A11E7F">
        <w:rPr>
          <w:rFonts w:ascii="Arial" w:hAnsi="Arial" w:cs="Arial"/>
          <w:sz w:val="22"/>
          <w:szCs w:val="22"/>
        </w:rPr>
        <w:t xml:space="preserve">passenger </w:t>
      </w:r>
      <w:r w:rsidR="00EA310A" w:rsidRPr="00A11E7F">
        <w:rPr>
          <w:rFonts w:ascii="Arial" w:hAnsi="Arial" w:cs="Arial"/>
          <w:sz w:val="22"/>
          <w:szCs w:val="22"/>
        </w:rPr>
        <w:t xml:space="preserve">ships, </w:t>
      </w:r>
      <w:r w:rsidR="004C4F0C" w:rsidRPr="00A11E7F">
        <w:rPr>
          <w:rFonts w:ascii="Arial" w:eastAsiaTheme="minorHAnsi" w:hAnsi="Arial" w:cs="Arial"/>
          <w:sz w:val="22"/>
          <w:szCs w:val="22"/>
        </w:rPr>
        <w:t>operating on regular services to, or from,</w:t>
      </w:r>
      <w:r w:rsidR="00A803C9" w:rsidRPr="00A11E7F">
        <w:rPr>
          <w:rFonts w:ascii="Arial" w:eastAsiaTheme="minorHAnsi" w:hAnsi="Arial" w:cs="Arial"/>
          <w:sz w:val="22"/>
          <w:szCs w:val="22"/>
        </w:rPr>
        <w:t xml:space="preserve"> </w:t>
      </w:r>
      <w:r w:rsidR="004C4F0C" w:rsidRPr="00A11E7F">
        <w:rPr>
          <w:rFonts w:ascii="Arial" w:eastAsiaTheme="minorHAnsi" w:hAnsi="Arial" w:cs="Arial"/>
          <w:sz w:val="22"/>
          <w:szCs w:val="22"/>
        </w:rPr>
        <w:t xml:space="preserve">a port </w:t>
      </w:r>
      <w:r w:rsidR="00AF2C9C" w:rsidRPr="00A11E7F">
        <w:rPr>
          <w:rFonts w:ascii="Arial" w:eastAsiaTheme="minorHAnsi" w:hAnsi="Arial" w:cs="Arial"/>
          <w:sz w:val="22"/>
          <w:szCs w:val="22"/>
        </w:rPr>
        <w:t>in the inland waters, territorial seas, or exclusive economic zone of the State</w:t>
      </w:r>
      <w:r w:rsidR="004C4F0C" w:rsidRPr="00A11E7F">
        <w:rPr>
          <w:rFonts w:ascii="Arial" w:eastAsiaTheme="minorHAnsi" w:hAnsi="Arial" w:cs="Arial"/>
          <w:sz w:val="22"/>
          <w:szCs w:val="22"/>
        </w:rPr>
        <w:t xml:space="preserve">, or, in the case of </w:t>
      </w:r>
      <w:r w:rsidR="00AF2C9C" w:rsidRPr="00A11E7F">
        <w:rPr>
          <w:rFonts w:ascii="Arial" w:eastAsiaTheme="minorHAnsi" w:hAnsi="Arial" w:cs="Arial"/>
          <w:sz w:val="22"/>
          <w:szCs w:val="22"/>
        </w:rPr>
        <w:t xml:space="preserve">Irish </w:t>
      </w:r>
      <w:r w:rsidR="004C4F0C" w:rsidRPr="00A11E7F">
        <w:rPr>
          <w:rFonts w:ascii="Arial" w:eastAsiaTheme="minorHAnsi" w:hAnsi="Arial" w:cs="Arial"/>
          <w:sz w:val="22"/>
          <w:szCs w:val="22"/>
        </w:rPr>
        <w:t>passenger ship</w:t>
      </w:r>
      <w:r w:rsidR="00AF2C9C" w:rsidRPr="00A11E7F">
        <w:rPr>
          <w:rFonts w:ascii="Arial" w:eastAsiaTheme="minorHAnsi" w:hAnsi="Arial" w:cs="Arial"/>
          <w:sz w:val="22"/>
          <w:szCs w:val="22"/>
        </w:rPr>
        <w:t>s</w:t>
      </w:r>
      <w:r w:rsidR="005A7E86" w:rsidRPr="00A11E7F">
        <w:rPr>
          <w:rFonts w:ascii="Arial" w:eastAsiaTheme="minorHAnsi" w:hAnsi="Arial" w:cs="Arial"/>
          <w:sz w:val="22"/>
          <w:szCs w:val="22"/>
        </w:rPr>
        <w:t>,</w:t>
      </w:r>
      <w:r w:rsidR="00EA310A" w:rsidRPr="00A11E7F">
        <w:rPr>
          <w:rFonts w:ascii="Arial" w:eastAsiaTheme="minorHAnsi" w:hAnsi="Arial" w:cs="Arial"/>
          <w:sz w:val="22"/>
          <w:szCs w:val="22"/>
        </w:rPr>
        <w:t xml:space="preserve"> </w:t>
      </w:r>
      <w:r w:rsidR="004C4F0C" w:rsidRPr="00A11E7F">
        <w:rPr>
          <w:rFonts w:ascii="Arial" w:eastAsiaTheme="minorHAnsi" w:hAnsi="Arial" w:cs="Arial"/>
          <w:sz w:val="22"/>
          <w:szCs w:val="22"/>
        </w:rPr>
        <w:t>operating on regular services to, or from, a port in another Member State,</w:t>
      </w:r>
      <w:r w:rsidR="00A803C9" w:rsidRPr="00A11E7F">
        <w:rPr>
          <w:rFonts w:ascii="Arial" w:eastAsiaTheme="minorHAnsi" w:hAnsi="Arial" w:cs="Arial"/>
          <w:sz w:val="22"/>
          <w:szCs w:val="22"/>
        </w:rPr>
        <w:t xml:space="preserve"> </w:t>
      </w:r>
      <w:r w:rsidRPr="00A11E7F">
        <w:rPr>
          <w:rFonts w:ascii="Arial" w:hAnsi="Arial" w:cs="Arial"/>
          <w:sz w:val="22"/>
          <w:szCs w:val="22"/>
        </w:rPr>
        <w:t>is not to exceed 1.50% by mass until 31 December 2019 and thereafter should not exceed 0.50% by mass</w:t>
      </w:r>
      <w:r w:rsidR="00A8274E" w:rsidRPr="00A11E7F">
        <w:rPr>
          <w:rFonts w:ascii="Arial" w:hAnsi="Arial" w:cs="Arial"/>
          <w:sz w:val="22"/>
          <w:szCs w:val="22"/>
        </w:rPr>
        <w:t>, as set out in Regulation 4</w:t>
      </w:r>
      <w:r w:rsidR="00187EE8" w:rsidRPr="00A11E7F">
        <w:rPr>
          <w:rFonts w:ascii="Arial" w:hAnsi="Arial" w:cs="Arial"/>
          <w:sz w:val="22"/>
          <w:szCs w:val="22"/>
        </w:rPr>
        <w:t>(1)</w:t>
      </w:r>
      <w:r w:rsidR="00A8274E" w:rsidRPr="00A11E7F">
        <w:rPr>
          <w:rFonts w:ascii="Arial" w:hAnsi="Arial" w:cs="Arial"/>
          <w:sz w:val="22"/>
          <w:szCs w:val="22"/>
        </w:rPr>
        <w:t xml:space="preserve"> of</w:t>
      </w:r>
      <w:r w:rsidR="00A8274E" w:rsidRPr="00A11E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hyperlink r:id="rId26" w:history="1">
        <w:r w:rsidR="00A8274E" w:rsidRPr="00A11E7F">
          <w:rPr>
            <w:rStyle w:val="Hyperlink"/>
            <w:rFonts w:ascii="Arial" w:hAnsi="Arial" w:cs="Arial"/>
            <w:i/>
            <w:sz w:val="22"/>
            <w:szCs w:val="22"/>
            <w:shd w:val="clear" w:color="auto" w:fill="FFFFFF"/>
          </w:rPr>
          <w:t>S.I. No. 361 of 2015</w:t>
        </w:r>
      </w:hyperlink>
      <w:r w:rsidRPr="00A11E7F">
        <w:rPr>
          <w:rFonts w:ascii="Arial" w:hAnsi="Arial" w:cs="Arial"/>
          <w:sz w:val="22"/>
          <w:szCs w:val="22"/>
        </w:rPr>
        <w:t>.</w:t>
      </w:r>
    </w:p>
    <w:p w:rsidR="00473738" w:rsidRPr="00A11E7F" w:rsidRDefault="00473738" w:rsidP="00E15869">
      <w:pPr>
        <w:pStyle w:val="NoSpacing"/>
        <w:jc w:val="both"/>
        <w:rPr>
          <w:rFonts w:ascii="Arial" w:hAnsi="Arial" w:cs="Arial"/>
        </w:rPr>
      </w:pPr>
    </w:p>
    <w:p w:rsidR="00CC3378" w:rsidRPr="00A11E7F" w:rsidRDefault="00DD4675" w:rsidP="00E15869">
      <w:pPr>
        <w:pStyle w:val="NoSpacing"/>
        <w:jc w:val="both"/>
        <w:rPr>
          <w:rFonts w:ascii="Arial" w:hAnsi="Arial" w:cs="Arial"/>
        </w:rPr>
      </w:pPr>
      <w:r w:rsidRPr="00A11E7F">
        <w:rPr>
          <w:rFonts w:ascii="Arial" w:hAnsi="Arial" w:cs="Arial"/>
          <w:u w:val="single"/>
        </w:rPr>
        <w:t>Other</w:t>
      </w:r>
      <w:r w:rsidR="00CC3378" w:rsidRPr="00A11E7F">
        <w:rPr>
          <w:rFonts w:ascii="Arial" w:hAnsi="Arial" w:cs="Arial"/>
          <w:u w:val="single"/>
        </w:rPr>
        <w:t xml:space="preserve"> ships </w:t>
      </w:r>
      <w:r w:rsidR="00CC3378" w:rsidRPr="00A11E7F">
        <w:rPr>
          <w:rFonts w:ascii="Arial" w:hAnsi="Arial" w:cs="Arial"/>
          <w:b/>
          <w:u w:val="single"/>
        </w:rPr>
        <w:t>o</w:t>
      </w:r>
      <w:r w:rsidR="006B52D8" w:rsidRPr="00A11E7F">
        <w:rPr>
          <w:rFonts w:ascii="Arial" w:hAnsi="Arial" w:cs="Arial"/>
          <w:b/>
          <w:u w:val="single"/>
        </w:rPr>
        <w:t>utside</w:t>
      </w:r>
      <w:r w:rsidR="006B52D8" w:rsidRPr="00A11E7F">
        <w:rPr>
          <w:rFonts w:ascii="Arial" w:hAnsi="Arial" w:cs="Arial"/>
          <w:u w:val="single"/>
        </w:rPr>
        <w:t xml:space="preserve"> of </w:t>
      </w:r>
      <w:r w:rsidR="006B52D8" w:rsidRPr="00A11E7F">
        <w:rPr>
          <w:rFonts w:ascii="Arial" w:hAnsi="Arial" w:cs="Arial"/>
          <w:i/>
          <w:u w:val="single"/>
        </w:rPr>
        <w:t>ECA’s</w:t>
      </w:r>
    </w:p>
    <w:p w:rsidR="00F273CA" w:rsidRPr="00A11E7F" w:rsidRDefault="00CC3378" w:rsidP="00E15869">
      <w:pPr>
        <w:pStyle w:val="NoSpacing"/>
        <w:jc w:val="both"/>
        <w:rPr>
          <w:rFonts w:ascii="Arial" w:hAnsi="Arial" w:cs="Arial"/>
        </w:rPr>
      </w:pPr>
      <w:r w:rsidRPr="00A11E7F">
        <w:rPr>
          <w:rFonts w:ascii="Arial" w:hAnsi="Arial" w:cs="Arial"/>
        </w:rPr>
        <w:t>T</w:t>
      </w:r>
      <w:r w:rsidR="006B52D8" w:rsidRPr="00A11E7F">
        <w:rPr>
          <w:rFonts w:ascii="Arial" w:hAnsi="Arial" w:cs="Arial"/>
        </w:rPr>
        <w:t xml:space="preserve">he sulphur content of marine fuel for use on board </w:t>
      </w:r>
      <w:r w:rsidR="006119C0" w:rsidRPr="00A11E7F">
        <w:rPr>
          <w:rFonts w:ascii="Arial" w:hAnsi="Arial" w:cs="Arial"/>
        </w:rPr>
        <w:t xml:space="preserve">non-passenger </w:t>
      </w:r>
      <w:r w:rsidR="006B52D8" w:rsidRPr="00A11E7F">
        <w:rPr>
          <w:rFonts w:ascii="Arial" w:hAnsi="Arial" w:cs="Arial"/>
        </w:rPr>
        <w:t xml:space="preserve">ships </w:t>
      </w:r>
      <w:r w:rsidR="00280678" w:rsidRPr="00A11E7F">
        <w:rPr>
          <w:rFonts w:ascii="Arial" w:hAnsi="Arial" w:cs="Arial"/>
        </w:rPr>
        <w:t>i</w:t>
      </w:r>
      <w:r w:rsidR="006B52D8" w:rsidRPr="00A11E7F">
        <w:rPr>
          <w:rFonts w:ascii="Arial" w:hAnsi="Arial" w:cs="Arial"/>
        </w:rPr>
        <w:t>s</w:t>
      </w:r>
      <w:r w:rsidR="00280678" w:rsidRPr="00A11E7F">
        <w:rPr>
          <w:rFonts w:ascii="Arial" w:hAnsi="Arial" w:cs="Arial"/>
        </w:rPr>
        <w:t xml:space="preserve"> </w:t>
      </w:r>
      <w:r w:rsidR="006B52D8" w:rsidRPr="00A11E7F">
        <w:rPr>
          <w:rFonts w:ascii="Arial" w:hAnsi="Arial" w:cs="Arial"/>
        </w:rPr>
        <w:t xml:space="preserve">not </w:t>
      </w:r>
      <w:r w:rsidR="001F7C15" w:rsidRPr="00A11E7F">
        <w:rPr>
          <w:rFonts w:ascii="Arial" w:hAnsi="Arial" w:cs="Arial"/>
        </w:rPr>
        <w:t xml:space="preserve">to </w:t>
      </w:r>
      <w:r w:rsidR="006B52D8" w:rsidRPr="00A11E7F">
        <w:rPr>
          <w:rFonts w:ascii="Arial" w:hAnsi="Arial" w:cs="Arial"/>
        </w:rPr>
        <w:t>exceed 3.50% by mass until 31 December 2019 and thereafter should not exceed 0.50% by mass</w:t>
      </w:r>
      <w:r w:rsidR="00A8274E" w:rsidRPr="00A11E7F">
        <w:rPr>
          <w:rFonts w:ascii="Arial" w:hAnsi="Arial" w:cs="Arial"/>
        </w:rPr>
        <w:t xml:space="preserve">, as set out in </w:t>
      </w:r>
      <w:r w:rsidR="000F6DAA" w:rsidRPr="00A11E7F">
        <w:rPr>
          <w:rFonts w:ascii="Arial" w:hAnsi="Arial" w:cs="Arial"/>
        </w:rPr>
        <w:t xml:space="preserve">Regulation 13(1) of </w:t>
      </w:r>
      <w:hyperlink r:id="rId27" w:history="1">
        <w:r w:rsidR="000F6DAA" w:rsidRPr="00A11E7F">
          <w:rPr>
            <w:rStyle w:val="Hyperlink"/>
            <w:rFonts w:ascii="Arial" w:hAnsi="Arial" w:cs="Arial"/>
            <w:i/>
          </w:rPr>
          <w:t>S.I. No. 313 of 2010</w:t>
        </w:r>
      </w:hyperlink>
      <w:r w:rsidR="000F6DAA" w:rsidRPr="00A11E7F">
        <w:rPr>
          <w:rFonts w:ascii="Arial" w:hAnsi="Arial" w:cs="Arial"/>
          <w:color w:val="000000"/>
        </w:rPr>
        <w:t xml:space="preserve"> and</w:t>
      </w:r>
      <w:r w:rsidR="000F6DAA" w:rsidRPr="00A11E7F">
        <w:rPr>
          <w:rFonts w:ascii="Arial" w:hAnsi="Arial" w:cs="Arial"/>
        </w:rPr>
        <w:t xml:space="preserve"> </w:t>
      </w:r>
      <w:r w:rsidR="00A8274E" w:rsidRPr="00A11E7F">
        <w:rPr>
          <w:rFonts w:ascii="Arial" w:hAnsi="Arial" w:cs="Arial"/>
        </w:rPr>
        <w:t>Regulation 4 of</w:t>
      </w:r>
      <w:r w:rsidR="00A8274E" w:rsidRPr="00A11E7F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28" w:history="1">
        <w:r w:rsidR="00A8274E" w:rsidRPr="00A11E7F">
          <w:rPr>
            <w:rStyle w:val="Hyperlink"/>
            <w:rFonts w:ascii="Arial" w:hAnsi="Arial" w:cs="Arial"/>
            <w:i/>
            <w:shd w:val="clear" w:color="auto" w:fill="FFFFFF"/>
          </w:rPr>
          <w:t>S.I. No. 361 of 2015</w:t>
        </w:r>
      </w:hyperlink>
      <w:r w:rsidR="006B52D8" w:rsidRPr="00A11E7F">
        <w:rPr>
          <w:rFonts w:ascii="Arial" w:hAnsi="Arial" w:cs="Arial"/>
        </w:rPr>
        <w:t>.</w:t>
      </w:r>
    </w:p>
    <w:p w:rsidR="006B52D8" w:rsidRPr="00A11E7F" w:rsidRDefault="006B52D8" w:rsidP="00E15869">
      <w:pPr>
        <w:pStyle w:val="NoSpacing"/>
        <w:jc w:val="both"/>
        <w:rPr>
          <w:rFonts w:ascii="Arial" w:eastAsia="Times New Roman" w:hAnsi="Arial" w:cs="Arial"/>
          <w:lang w:eastAsia="en-IE"/>
        </w:rPr>
      </w:pPr>
    </w:p>
    <w:p w:rsidR="00786C2B" w:rsidRPr="00A11E7F" w:rsidRDefault="00786C2B" w:rsidP="00E15869">
      <w:pPr>
        <w:jc w:val="both"/>
        <w:rPr>
          <w:rFonts w:ascii="Arial" w:hAnsi="Arial" w:cs="Arial"/>
          <w:sz w:val="22"/>
          <w:szCs w:val="22"/>
          <w:u w:val="single"/>
        </w:rPr>
      </w:pPr>
      <w:r w:rsidRPr="00A11E7F">
        <w:rPr>
          <w:rFonts w:ascii="Arial" w:hAnsi="Arial" w:cs="Arial"/>
          <w:sz w:val="22"/>
          <w:szCs w:val="22"/>
          <w:u w:val="single"/>
        </w:rPr>
        <w:t>Ships at berth or at anchor</w:t>
      </w:r>
    </w:p>
    <w:p w:rsidR="009B658F" w:rsidRDefault="00A12E26" w:rsidP="00E15869">
      <w:pPr>
        <w:jc w:val="both"/>
        <w:rPr>
          <w:rFonts w:ascii="Arial" w:hAnsi="Arial" w:cs="Arial"/>
          <w:sz w:val="22"/>
          <w:szCs w:val="22"/>
        </w:rPr>
      </w:pPr>
      <w:r w:rsidRPr="00A11E7F">
        <w:rPr>
          <w:rFonts w:ascii="Arial" w:hAnsi="Arial" w:cs="Arial"/>
          <w:sz w:val="22"/>
          <w:szCs w:val="22"/>
        </w:rPr>
        <w:t>Irish</w:t>
      </w:r>
      <w:r w:rsidR="006B52D8" w:rsidRPr="00A11E7F">
        <w:rPr>
          <w:rFonts w:ascii="Arial" w:hAnsi="Arial" w:cs="Arial"/>
          <w:sz w:val="22"/>
          <w:szCs w:val="22"/>
        </w:rPr>
        <w:t xml:space="preserve"> and foreign ships at berth </w:t>
      </w:r>
      <w:r w:rsidR="005C06F8" w:rsidRPr="00A11E7F">
        <w:rPr>
          <w:rFonts w:ascii="Arial" w:hAnsi="Arial" w:cs="Arial"/>
          <w:sz w:val="22"/>
          <w:szCs w:val="22"/>
        </w:rPr>
        <w:t xml:space="preserve">or anchored </w:t>
      </w:r>
      <w:r w:rsidR="006B52D8" w:rsidRPr="00A11E7F">
        <w:rPr>
          <w:rFonts w:ascii="Arial" w:hAnsi="Arial" w:cs="Arial"/>
          <w:sz w:val="22"/>
          <w:szCs w:val="22"/>
        </w:rPr>
        <w:t>in a port in the State, or, Irish ships at berth</w:t>
      </w:r>
      <w:r w:rsidR="005C06F8" w:rsidRPr="00A11E7F">
        <w:rPr>
          <w:rFonts w:ascii="Arial" w:hAnsi="Arial" w:cs="Arial"/>
          <w:sz w:val="22"/>
          <w:szCs w:val="22"/>
        </w:rPr>
        <w:t xml:space="preserve"> or anchored</w:t>
      </w:r>
      <w:r w:rsidR="006B52D8" w:rsidRPr="00A11E7F">
        <w:rPr>
          <w:rFonts w:ascii="Arial" w:hAnsi="Arial" w:cs="Arial"/>
          <w:sz w:val="22"/>
          <w:szCs w:val="22"/>
        </w:rPr>
        <w:t xml:space="preserve"> in a port in another </w:t>
      </w:r>
      <w:r w:rsidR="006B52D8" w:rsidRPr="00A11E7F">
        <w:rPr>
          <w:rFonts w:ascii="Arial" w:eastAsiaTheme="minorHAnsi" w:hAnsi="Arial" w:cs="Arial"/>
          <w:bCs/>
          <w:sz w:val="22"/>
          <w:szCs w:val="22"/>
        </w:rPr>
        <w:t>EU Member State,</w:t>
      </w:r>
      <w:r w:rsidR="006B52D8" w:rsidRPr="00A11E7F">
        <w:rPr>
          <w:rFonts w:ascii="Arial" w:hAnsi="Arial" w:cs="Arial"/>
          <w:sz w:val="22"/>
          <w:szCs w:val="22"/>
        </w:rPr>
        <w:t xml:space="preserve"> </w:t>
      </w:r>
      <w:r w:rsidRPr="00A11E7F">
        <w:rPr>
          <w:rFonts w:ascii="Arial" w:hAnsi="Arial" w:cs="Arial"/>
          <w:sz w:val="22"/>
          <w:szCs w:val="22"/>
        </w:rPr>
        <w:t xml:space="preserve">are </w:t>
      </w:r>
      <w:r w:rsidR="006B52D8" w:rsidRPr="00A11E7F">
        <w:rPr>
          <w:rFonts w:ascii="Arial" w:hAnsi="Arial" w:cs="Arial"/>
          <w:sz w:val="22"/>
          <w:szCs w:val="22"/>
        </w:rPr>
        <w:t>to use marine fuel with a sulphur content not exceeding 0.10% by mass, unless such ships are berthed for less than two hours according to published timetables, or, are using shore-side electricity</w:t>
      </w:r>
      <w:r w:rsidR="0066665B" w:rsidRPr="00A11E7F">
        <w:rPr>
          <w:rFonts w:ascii="Arial" w:hAnsi="Arial" w:cs="Arial"/>
          <w:sz w:val="22"/>
          <w:szCs w:val="22"/>
        </w:rPr>
        <w:t>, as set out in</w:t>
      </w:r>
      <w:r w:rsidR="00625BE5" w:rsidRPr="00A11E7F">
        <w:rPr>
          <w:rFonts w:ascii="Arial" w:hAnsi="Arial" w:cs="Arial"/>
          <w:sz w:val="22"/>
          <w:szCs w:val="22"/>
        </w:rPr>
        <w:t xml:space="preserve"> Regulation </w:t>
      </w:r>
      <w:r w:rsidR="00B265CB" w:rsidRPr="00A11E7F">
        <w:rPr>
          <w:rFonts w:ascii="Arial" w:hAnsi="Arial" w:cs="Arial"/>
          <w:sz w:val="22"/>
          <w:szCs w:val="22"/>
        </w:rPr>
        <w:t>5</w:t>
      </w:r>
      <w:r w:rsidR="003D7D9F" w:rsidRPr="00A11E7F">
        <w:rPr>
          <w:rFonts w:ascii="Arial" w:hAnsi="Arial" w:cs="Arial"/>
          <w:sz w:val="22"/>
          <w:szCs w:val="22"/>
        </w:rPr>
        <w:t xml:space="preserve"> of</w:t>
      </w:r>
      <w:r w:rsidR="00691B38" w:rsidRPr="00A11E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hyperlink r:id="rId29" w:history="1">
        <w:r w:rsidR="00691B38" w:rsidRPr="00A11E7F">
          <w:rPr>
            <w:rStyle w:val="Hyperlink"/>
            <w:rFonts w:ascii="Arial" w:hAnsi="Arial" w:cs="Arial"/>
            <w:i/>
            <w:sz w:val="22"/>
            <w:szCs w:val="22"/>
            <w:shd w:val="clear" w:color="auto" w:fill="FFFFFF"/>
          </w:rPr>
          <w:t>S.I. No. 361 of 2015</w:t>
        </w:r>
      </w:hyperlink>
      <w:r w:rsidR="006F4837" w:rsidRPr="00A11E7F">
        <w:rPr>
          <w:rFonts w:ascii="Arial" w:hAnsi="Arial" w:cs="Arial"/>
          <w:sz w:val="22"/>
          <w:szCs w:val="22"/>
        </w:rPr>
        <w:t>.</w:t>
      </w:r>
    </w:p>
    <w:p w:rsidR="001F5A52" w:rsidRPr="00A11E7F" w:rsidRDefault="001F5A52" w:rsidP="00E15869">
      <w:pPr>
        <w:jc w:val="both"/>
        <w:rPr>
          <w:rFonts w:ascii="Arial" w:hAnsi="Arial" w:cs="Arial"/>
          <w:sz w:val="22"/>
          <w:szCs w:val="22"/>
        </w:rPr>
      </w:pPr>
    </w:p>
    <w:p w:rsidR="009B658F" w:rsidRPr="00A11E7F" w:rsidRDefault="009B658F" w:rsidP="00E1586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u w:val="single"/>
        </w:rPr>
      </w:pPr>
      <w:r w:rsidRPr="00A11E7F">
        <w:rPr>
          <w:rFonts w:ascii="Arial" w:eastAsiaTheme="minorHAnsi" w:hAnsi="Arial" w:cs="Arial"/>
          <w:bCs/>
          <w:sz w:val="22"/>
          <w:szCs w:val="22"/>
          <w:u w:val="single"/>
        </w:rPr>
        <w:lastRenderedPageBreak/>
        <w:t>Vessel records, including bunker delivery notes</w:t>
      </w:r>
    </w:p>
    <w:p w:rsidR="009B658F" w:rsidRPr="00A11E7F" w:rsidRDefault="009B658F" w:rsidP="00E158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E7F">
        <w:rPr>
          <w:rFonts w:ascii="Arial" w:eastAsiaTheme="minorHAnsi" w:hAnsi="Arial" w:cs="Arial"/>
          <w:sz w:val="22"/>
          <w:szCs w:val="22"/>
        </w:rPr>
        <w:t xml:space="preserve">Vessels entering ports in the State are required to maintain correctly completed records in respect of all operations, including fuel </w:t>
      </w:r>
      <w:r w:rsidRPr="00A11E7F">
        <w:rPr>
          <w:rFonts w:ascii="Arial" w:hAnsi="Arial" w:cs="Arial"/>
          <w:sz w:val="22"/>
          <w:szCs w:val="22"/>
        </w:rPr>
        <w:t>c</w:t>
      </w:r>
      <w:r w:rsidRPr="00A11E7F">
        <w:rPr>
          <w:rFonts w:ascii="Arial" w:eastAsiaTheme="minorHAnsi" w:hAnsi="Arial" w:cs="Arial"/>
          <w:sz w:val="22"/>
          <w:szCs w:val="22"/>
        </w:rPr>
        <w:t>hange</w:t>
      </w:r>
      <w:r w:rsidRPr="00A11E7F">
        <w:rPr>
          <w:rFonts w:ascii="Arial" w:hAnsi="Arial" w:cs="Arial"/>
          <w:sz w:val="22"/>
          <w:szCs w:val="22"/>
        </w:rPr>
        <w:t>-</w:t>
      </w:r>
      <w:r w:rsidRPr="00A11E7F">
        <w:rPr>
          <w:rFonts w:ascii="Arial" w:eastAsiaTheme="minorHAnsi" w:hAnsi="Arial" w:cs="Arial"/>
          <w:sz w:val="22"/>
          <w:szCs w:val="22"/>
        </w:rPr>
        <w:t>over operations, for the sake of compliance with th</w:t>
      </w:r>
      <w:r w:rsidRPr="00A11E7F">
        <w:rPr>
          <w:rFonts w:ascii="Arial" w:hAnsi="Arial" w:cs="Arial"/>
          <w:sz w:val="22"/>
          <w:szCs w:val="22"/>
        </w:rPr>
        <w:t>is</w:t>
      </w:r>
      <w:r w:rsidRPr="00A11E7F">
        <w:rPr>
          <w:rFonts w:ascii="Arial" w:eastAsiaTheme="minorHAnsi" w:hAnsi="Arial" w:cs="Arial"/>
          <w:sz w:val="22"/>
          <w:szCs w:val="22"/>
        </w:rPr>
        <w:t xml:space="preserve"> </w:t>
      </w:r>
      <w:r w:rsidRPr="00A11E7F">
        <w:rPr>
          <w:rFonts w:ascii="Arial" w:hAnsi="Arial" w:cs="Arial"/>
          <w:sz w:val="22"/>
          <w:szCs w:val="22"/>
        </w:rPr>
        <w:t>combined legislative regime</w:t>
      </w:r>
      <w:r w:rsidRPr="00A11E7F">
        <w:rPr>
          <w:rFonts w:ascii="Arial" w:eastAsiaTheme="minorHAnsi" w:hAnsi="Arial" w:cs="Arial"/>
          <w:sz w:val="22"/>
          <w:szCs w:val="22"/>
        </w:rPr>
        <w:t xml:space="preserve"> as a condition of port entry.  This requirement includes retaining </w:t>
      </w:r>
      <w:r w:rsidR="00E67E31" w:rsidRPr="00A11E7F">
        <w:rPr>
          <w:rFonts w:ascii="Arial" w:eastAsiaTheme="minorHAnsi" w:hAnsi="Arial" w:cs="Arial"/>
          <w:sz w:val="22"/>
          <w:szCs w:val="22"/>
        </w:rPr>
        <w:t>bunker delivery notes (</w:t>
      </w:r>
      <w:r w:rsidRPr="00A11E7F">
        <w:rPr>
          <w:rFonts w:ascii="Arial" w:eastAsiaTheme="minorHAnsi" w:hAnsi="Arial" w:cs="Arial"/>
          <w:sz w:val="22"/>
          <w:szCs w:val="22"/>
        </w:rPr>
        <w:t>BDN’s</w:t>
      </w:r>
      <w:r w:rsidR="00E67E31" w:rsidRPr="00A11E7F">
        <w:rPr>
          <w:rFonts w:ascii="Arial" w:eastAsiaTheme="minorHAnsi" w:hAnsi="Arial" w:cs="Arial"/>
          <w:sz w:val="22"/>
          <w:szCs w:val="22"/>
        </w:rPr>
        <w:t>)</w:t>
      </w:r>
      <w:r w:rsidR="000E2DBD">
        <w:rPr>
          <w:rFonts w:ascii="Arial" w:eastAsiaTheme="minorHAnsi" w:hAnsi="Arial" w:cs="Arial"/>
          <w:sz w:val="22"/>
          <w:szCs w:val="22"/>
        </w:rPr>
        <w:t xml:space="preserve"> on-</w:t>
      </w:r>
      <w:r w:rsidRPr="00A11E7F">
        <w:rPr>
          <w:rFonts w:ascii="Arial" w:eastAsiaTheme="minorHAnsi" w:hAnsi="Arial" w:cs="Arial"/>
          <w:sz w:val="22"/>
          <w:szCs w:val="22"/>
        </w:rPr>
        <w:t>board so as to be readily available for inspection at all reasonable times and for a minimum period of three years</w:t>
      </w:r>
      <w:r w:rsidR="008B0DAF" w:rsidRPr="00A11E7F">
        <w:rPr>
          <w:rFonts w:ascii="Arial" w:eastAsiaTheme="minorHAnsi" w:hAnsi="Arial" w:cs="Arial"/>
          <w:sz w:val="22"/>
          <w:szCs w:val="22"/>
        </w:rPr>
        <w:t>,</w:t>
      </w:r>
      <w:r w:rsidRPr="00A11E7F">
        <w:rPr>
          <w:rFonts w:ascii="Arial" w:eastAsiaTheme="minorHAnsi" w:hAnsi="Arial" w:cs="Arial"/>
          <w:sz w:val="22"/>
          <w:szCs w:val="22"/>
        </w:rPr>
        <w:t xml:space="preserve"> as set out in Regulation 17 of </w:t>
      </w:r>
      <w:hyperlink r:id="rId30" w:history="1">
        <w:r w:rsidRPr="00A11E7F">
          <w:rPr>
            <w:rStyle w:val="Hyperlink"/>
            <w:rFonts w:ascii="Arial" w:hAnsi="Arial" w:cs="Arial"/>
            <w:i/>
            <w:sz w:val="22"/>
            <w:szCs w:val="22"/>
            <w:shd w:val="clear" w:color="auto" w:fill="FFFFFF"/>
          </w:rPr>
          <w:t>S.I. No. 313 of 2010</w:t>
        </w:r>
      </w:hyperlink>
      <w:r w:rsidRPr="00A11E7F">
        <w:rPr>
          <w:rFonts w:ascii="Arial" w:eastAsiaTheme="minorHAnsi" w:hAnsi="Arial" w:cs="Arial"/>
          <w:sz w:val="22"/>
          <w:szCs w:val="22"/>
        </w:rPr>
        <w:t xml:space="preserve"> and Regulation 4 of</w:t>
      </w:r>
      <w:r w:rsidRPr="00A11E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hyperlink r:id="rId31" w:history="1">
        <w:r w:rsidRPr="00A11E7F">
          <w:rPr>
            <w:rStyle w:val="Hyperlink"/>
            <w:rFonts w:ascii="Arial" w:hAnsi="Arial" w:cs="Arial"/>
            <w:i/>
            <w:sz w:val="22"/>
            <w:szCs w:val="22"/>
            <w:shd w:val="clear" w:color="auto" w:fill="FFFFFF"/>
          </w:rPr>
          <w:t>S.I. No. 361 of 2015</w:t>
        </w:r>
      </w:hyperlink>
      <w:r w:rsidRPr="00A11E7F">
        <w:rPr>
          <w:rFonts w:ascii="Arial" w:eastAsiaTheme="minorHAnsi" w:hAnsi="Arial" w:cs="Arial"/>
          <w:sz w:val="22"/>
          <w:szCs w:val="22"/>
        </w:rPr>
        <w:t xml:space="preserve">.  </w:t>
      </w:r>
    </w:p>
    <w:p w:rsidR="00E6589E" w:rsidRPr="00A11E7F" w:rsidRDefault="00E6589E" w:rsidP="00E15869">
      <w:pPr>
        <w:pStyle w:val="NoSpacing"/>
        <w:jc w:val="both"/>
        <w:rPr>
          <w:rFonts w:ascii="Arial" w:hAnsi="Arial" w:cs="Arial"/>
        </w:rPr>
      </w:pPr>
    </w:p>
    <w:p w:rsidR="00333ABD" w:rsidRPr="00A11E7F" w:rsidRDefault="0038076C" w:rsidP="00E15869">
      <w:pPr>
        <w:pStyle w:val="NoSpacing"/>
        <w:jc w:val="both"/>
        <w:rPr>
          <w:rFonts w:ascii="Arial" w:hAnsi="Arial" w:cs="Arial"/>
          <w:u w:val="single"/>
        </w:rPr>
      </w:pPr>
      <w:r w:rsidRPr="00A11E7F">
        <w:rPr>
          <w:rFonts w:ascii="Arial" w:hAnsi="Arial" w:cs="Arial"/>
          <w:b/>
          <w:u w:val="single"/>
        </w:rPr>
        <w:t>Compulsory</w:t>
      </w:r>
      <w:r w:rsidRPr="00A11E7F">
        <w:rPr>
          <w:rFonts w:ascii="Arial" w:hAnsi="Arial" w:cs="Arial"/>
          <w:u w:val="single"/>
        </w:rPr>
        <w:t xml:space="preserve"> s</w:t>
      </w:r>
      <w:r w:rsidR="003C6A1E" w:rsidRPr="00A11E7F">
        <w:rPr>
          <w:rFonts w:ascii="Arial" w:hAnsi="Arial" w:cs="Arial"/>
          <w:u w:val="single"/>
        </w:rPr>
        <w:t>ampling and analysis regime</w:t>
      </w:r>
    </w:p>
    <w:p w:rsidR="006B52D8" w:rsidRPr="00A11E7F" w:rsidRDefault="002124EE" w:rsidP="00E15869">
      <w:pPr>
        <w:pStyle w:val="NoSpacing"/>
        <w:jc w:val="both"/>
        <w:rPr>
          <w:rFonts w:ascii="Arial" w:hAnsi="Arial" w:cs="Arial"/>
          <w:bCs/>
        </w:rPr>
      </w:pPr>
      <w:r w:rsidRPr="00A11E7F">
        <w:rPr>
          <w:rFonts w:ascii="Arial" w:hAnsi="Arial" w:cs="Arial"/>
        </w:rPr>
        <w:t xml:space="preserve">Under the </w:t>
      </w:r>
      <w:r w:rsidRPr="00A11E7F">
        <w:rPr>
          <w:rFonts w:ascii="Arial" w:hAnsi="Arial" w:cs="Arial"/>
          <w:i/>
        </w:rPr>
        <w:t>MARPOL Annex VI</w:t>
      </w:r>
      <w:r w:rsidRPr="00A11E7F">
        <w:rPr>
          <w:rFonts w:ascii="Arial" w:hAnsi="Arial" w:cs="Arial"/>
        </w:rPr>
        <w:t xml:space="preserve"> regime</w:t>
      </w:r>
      <w:r w:rsidR="00820924" w:rsidRPr="00A11E7F">
        <w:rPr>
          <w:rFonts w:ascii="Arial" w:hAnsi="Arial" w:cs="Arial"/>
        </w:rPr>
        <w:t xml:space="preserve"> </w:t>
      </w:r>
      <w:r w:rsidR="00EC6A66" w:rsidRPr="00A11E7F">
        <w:rPr>
          <w:rFonts w:ascii="Arial" w:hAnsi="Arial" w:cs="Arial"/>
        </w:rPr>
        <w:t xml:space="preserve">only, </w:t>
      </w:r>
      <w:r w:rsidR="00820924" w:rsidRPr="00A11E7F">
        <w:rPr>
          <w:rFonts w:ascii="Arial" w:hAnsi="Arial" w:cs="Arial"/>
        </w:rPr>
        <w:t xml:space="preserve">as provided for by Regulation 17 of </w:t>
      </w:r>
      <w:hyperlink r:id="rId32" w:history="1">
        <w:r w:rsidR="00820924" w:rsidRPr="00A11E7F">
          <w:rPr>
            <w:rStyle w:val="Hyperlink"/>
            <w:rFonts w:ascii="Arial" w:hAnsi="Arial" w:cs="Arial"/>
            <w:i/>
            <w:shd w:val="clear" w:color="auto" w:fill="FFFFFF"/>
          </w:rPr>
          <w:t>S.I. No. 313 of 2010</w:t>
        </w:r>
      </w:hyperlink>
      <w:r w:rsidRPr="00A11E7F">
        <w:rPr>
          <w:rFonts w:ascii="Arial" w:hAnsi="Arial" w:cs="Arial"/>
        </w:rPr>
        <w:t xml:space="preserve">, inspectors had discretion in deciding whether or not to </w:t>
      </w:r>
      <w:r w:rsidR="00EC6A66" w:rsidRPr="00A11E7F">
        <w:rPr>
          <w:rFonts w:ascii="Arial" w:hAnsi="Arial" w:cs="Arial"/>
        </w:rPr>
        <w:t>analyse</w:t>
      </w:r>
      <w:r w:rsidRPr="00A11E7F">
        <w:rPr>
          <w:rFonts w:ascii="Arial" w:hAnsi="Arial" w:cs="Arial"/>
        </w:rPr>
        <w:t xml:space="preserve"> </w:t>
      </w:r>
      <w:r w:rsidR="000A30B0" w:rsidRPr="00A11E7F">
        <w:rPr>
          <w:rFonts w:ascii="Arial" w:hAnsi="Arial" w:cs="Arial"/>
        </w:rPr>
        <w:t>any</w:t>
      </w:r>
      <w:r w:rsidR="00EC6A66" w:rsidRPr="00A11E7F">
        <w:rPr>
          <w:rFonts w:ascii="Arial" w:hAnsi="Arial" w:cs="Arial"/>
        </w:rPr>
        <w:t xml:space="preserve"> </w:t>
      </w:r>
      <w:r w:rsidRPr="00A11E7F">
        <w:rPr>
          <w:rFonts w:ascii="Arial" w:hAnsi="Arial" w:cs="Arial"/>
        </w:rPr>
        <w:t xml:space="preserve">marine fuel </w:t>
      </w:r>
      <w:r w:rsidR="00E1777D" w:rsidRPr="00A11E7F">
        <w:rPr>
          <w:rFonts w:ascii="Arial" w:hAnsi="Arial" w:cs="Arial"/>
        </w:rPr>
        <w:t xml:space="preserve">representative </w:t>
      </w:r>
      <w:r w:rsidRPr="00A11E7F">
        <w:rPr>
          <w:rFonts w:ascii="Arial" w:hAnsi="Arial" w:cs="Arial"/>
        </w:rPr>
        <w:t xml:space="preserve">sample </w:t>
      </w:r>
      <w:r w:rsidR="001F5EFA" w:rsidRPr="00A11E7F">
        <w:rPr>
          <w:rFonts w:ascii="Arial" w:hAnsi="Arial" w:cs="Arial"/>
        </w:rPr>
        <w:t>taken</w:t>
      </w:r>
      <w:r w:rsidR="00D55C92" w:rsidRPr="00A11E7F">
        <w:rPr>
          <w:rFonts w:ascii="Arial" w:hAnsi="Arial" w:cs="Arial"/>
        </w:rPr>
        <w:t>, in accordance with the relevant IMO Guidelines,</w:t>
      </w:r>
      <w:r w:rsidR="00EC6A66" w:rsidRPr="00A11E7F">
        <w:rPr>
          <w:rFonts w:ascii="Arial" w:hAnsi="Arial" w:cs="Arial"/>
        </w:rPr>
        <w:t xml:space="preserve"> at the time of </w:t>
      </w:r>
      <w:r w:rsidR="00222F1C" w:rsidRPr="00A11E7F">
        <w:rPr>
          <w:rFonts w:ascii="Arial" w:hAnsi="Arial" w:cs="Arial"/>
        </w:rPr>
        <w:t xml:space="preserve">the </w:t>
      </w:r>
      <w:r w:rsidR="000A30B0" w:rsidRPr="00A11E7F">
        <w:rPr>
          <w:rFonts w:ascii="Arial" w:hAnsi="Arial" w:cs="Arial"/>
        </w:rPr>
        <w:t xml:space="preserve">respective </w:t>
      </w:r>
      <w:r w:rsidR="00222F1C" w:rsidRPr="00A11E7F">
        <w:rPr>
          <w:rFonts w:ascii="Arial" w:hAnsi="Arial" w:cs="Arial"/>
        </w:rPr>
        <w:t xml:space="preserve">fuel </w:t>
      </w:r>
      <w:r w:rsidR="00EC6A66" w:rsidRPr="00A11E7F">
        <w:rPr>
          <w:rFonts w:ascii="Arial" w:hAnsi="Arial" w:cs="Arial"/>
        </w:rPr>
        <w:t>delivery</w:t>
      </w:r>
      <w:r w:rsidR="008737A8" w:rsidRPr="00A11E7F">
        <w:rPr>
          <w:rFonts w:ascii="Arial" w:hAnsi="Arial" w:cs="Arial"/>
        </w:rPr>
        <w:t xml:space="preserve">.  However, the </w:t>
      </w:r>
      <w:r w:rsidR="0038076C" w:rsidRPr="00A11E7F">
        <w:rPr>
          <w:rFonts w:ascii="Arial" w:hAnsi="Arial" w:cs="Arial"/>
          <w:i/>
        </w:rPr>
        <w:t>Sulphur Directive</w:t>
      </w:r>
      <w:r w:rsidR="00B13715" w:rsidRPr="00A11E7F">
        <w:rPr>
          <w:rFonts w:ascii="Arial" w:hAnsi="Arial" w:cs="Arial"/>
        </w:rPr>
        <w:t xml:space="preserve"> </w:t>
      </w:r>
      <w:r w:rsidR="001A41F2" w:rsidRPr="00A11E7F">
        <w:rPr>
          <w:rFonts w:ascii="Arial" w:hAnsi="Arial" w:cs="Arial"/>
        </w:rPr>
        <w:t xml:space="preserve">requires </w:t>
      </w:r>
      <w:r w:rsidR="00E739E6" w:rsidRPr="00A11E7F">
        <w:rPr>
          <w:rFonts w:ascii="Arial" w:hAnsi="Arial" w:cs="Arial"/>
        </w:rPr>
        <w:t xml:space="preserve">EU </w:t>
      </w:r>
      <w:r w:rsidR="000B1FCA" w:rsidRPr="00A11E7F">
        <w:rPr>
          <w:rFonts w:ascii="Arial" w:hAnsi="Arial" w:cs="Arial"/>
        </w:rPr>
        <w:t>Member States</w:t>
      </w:r>
      <w:r w:rsidR="001A41F2" w:rsidRPr="00A11E7F">
        <w:rPr>
          <w:rFonts w:ascii="Arial" w:hAnsi="Arial" w:cs="Arial"/>
        </w:rPr>
        <w:t xml:space="preserve"> </w:t>
      </w:r>
      <w:r w:rsidR="001A41F2" w:rsidRPr="00A11E7F">
        <w:rPr>
          <w:rFonts w:ascii="Arial" w:hAnsi="Arial" w:cs="Arial"/>
          <w:b/>
        </w:rPr>
        <w:t xml:space="preserve">to implement </w:t>
      </w:r>
      <w:r w:rsidR="00581978" w:rsidRPr="00A11E7F">
        <w:rPr>
          <w:rFonts w:ascii="Arial" w:hAnsi="Arial" w:cs="Arial"/>
          <w:b/>
        </w:rPr>
        <w:t>(</w:t>
      </w:r>
      <w:r w:rsidR="000F7B92" w:rsidRPr="00A11E7F">
        <w:rPr>
          <w:rFonts w:ascii="Arial" w:hAnsi="Arial" w:cs="Arial"/>
          <w:b/>
        </w:rPr>
        <w:t xml:space="preserve">and report </w:t>
      </w:r>
      <w:r w:rsidR="00E34B2E" w:rsidRPr="00A11E7F">
        <w:rPr>
          <w:rFonts w:ascii="Arial" w:hAnsi="Arial" w:cs="Arial"/>
          <w:b/>
        </w:rPr>
        <w:t xml:space="preserve">regularly </w:t>
      </w:r>
      <w:r w:rsidR="000F7B92" w:rsidRPr="00A11E7F">
        <w:rPr>
          <w:rFonts w:ascii="Arial" w:hAnsi="Arial" w:cs="Arial"/>
          <w:b/>
        </w:rPr>
        <w:t>to the Commission</w:t>
      </w:r>
      <w:r w:rsidR="00AB7F7D" w:rsidRPr="00A11E7F">
        <w:rPr>
          <w:rFonts w:ascii="Arial" w:hAnsi="Arial" w:cs="Arial"/>
          <w:b/>
        </w:rPr>
        <w:t xml:space="preserve"> on </w:t>
      </w:r>
      <w:r w:rsidR="00C00624" w:rsidRPr="00A11E7F">
        <w:rPr>
          <w:rFonts w:ascii="Arial" w:hAnsi="Arial" w:cs="Arial"/>
          <w:b/>
        </w:rPr>
        <w:t>the</w:t>
      </w:r>
      <w:r w:rsidR="00AB7F7D" w:rsidRPr="00A11E7F">
        <w:rPr>
          <w:rFonts w:ascii="Arial" w:hAnsi="Arial" w:cs="Arial"/>
          <w:b/>
        </w:rPr>
        <w:t xml:space="preserve"> implementation of</w:t>
      </w:r>
      <w:r w:rsidR="00581978" w:rsidRPr="00A11E7F">
        <w:rPr>
          <w:rFonts w:ascii="Arial" w:hAnsi="Arial" w:cs="Arial"/>
          <w:b/>
        </w:rPr>
        <w:t>)</w:t>
      </w:r>
      <w:r w:rsidR="000F7B92" w:rsidRPr="00A11E7F">
        <w:rPr>
          <w:rFonts w:ascii="Arial" w:hAnsi="Arial" w:cs="Arial"/>
        </w:rPr>
        <w:t xml:space="preserve"> </w:t>
      </w:r>
      <w:r w:rsidR="001A41F2" w:rsidRPr="00A11E7F">
        <w:rPr>
          <w:rFonts w:ascii="Arial" w:hAnsi="Arial" w:cs="Arial"/>
        </w:rPr>
        <w:t>a</w:t>
      </w:r>
      <w:r w:rsidR="00B13715" w:rsidRPr="00A11E7F">
        <w:rPr>
          <w:rFonts w:ascii="Arial" w:hAnsi="Arial" w:cs="Arial"/>
        </w:rPr>
        <w:t xml:space="preserve"> </w:t>
      </w:r>
      <w:r w:rsidR="00B13715" w:rsidRPr="00A11E7F">
        <w:rPr>
          <w:rFonts w:ascii="Arial" w:hAnsi="Arial" w:cs="Arial"/>
          <w:b/>
        </w:rPr>
        <w:t>compulsory</w:t>
      </w:r>
      <w:r w:rsidR="006B52D8" w:rsidRPr="00A11E7F">
        <w:rPr>
          <w:rFonts w:ascii="Arial" w:hAnsi="Arial" w:cs="Arial"/>
        </w:rPr>
        <w:t xml:space="preserve"> system </w:t>
      </w:r>
      <w:r w:rsidR="00A10187" w:rsidRPr="00A11E7F">
        <w:rPr>
          <w:rFonts w:ascii="Arial" w:hAnsi="Arial" w:cs="Arial"/>
        </w:rPr>
        <w:t>o</w:t>
      </w:r>
      <w:r w:rsidR="006B52D8" w:rsidRPr="00A11E7F">
        <w:rPr>
          <w:rFonts w:ascii="Arial" w:hAnsi="Arial" w:cs="Arial"/>
        </w:rPr>
        <w:t xml:space="preserve">f sampling and analysis of marine fuel for </w:t>
      </w:r>
      <w:r w:rsidR="00F611B8" w:rsidRPr="00A11E7F">
        <w:rPr>
          <w:rFonts w:ascii="Arial" w:hAnsi="Arial" w:cs="Arial"/>
        </w:rPr>
        <w:t>use</w:t>
      </w:r>
      <w:r w:rsidR="006B52D8" w:rsidRPr="00A11E7F">
        <w:rPr>
          <w:rFonts w:ascii="Arial" w:hAnsi="Arial" w:cs="Arial"/>
        </w:rPr>
        <w:t xml:space="preserve"> on board ships</w:t>
      </w:r>
      <w:r w:rsidR="00005B5C" w:rsidRPr="00A11E7F">
        <w:rPr>
          <w:rFonts w:ascii="Arial" w:hAnsi="Arial" w:cs="Arial"/>
        </w:rPr>
        <w:t xml:space="preserve"> </w:t>
      </w:r>
      <w:r w:rsidR="00C36851" w:rsidRPr="00A11E7F">
        <w:rPr>
          <w:rFonts w:ascii="Arial" w:hAnsi="Arial" w:cs="Arial"/>
        </w:rPr>
        <w:t>and</w:t>
      </w:r>
      <w:r w:rsidR="00B008A8" w:rsidRPr="00A11E7F">
        <w:rPr>
          <w:rFonts w:ascii="Arial" w:hAnsi="Arial" w:cs="Arial"/>
        </w:rPr>
        <w:t>, as stated above,</w:t>
      </w:r>
      <w:r w:rsidR="00C36851" w:rsidRPr="00A11E7F">
        <w:rPr>
          <w:rFonts w:ascii="Arial" w:hAnsi="Arial" w:cs="Arial"/>
        </w:rPr>
        <w:t xml:space="preserve"> this </w:t>
      </w:r>
      <w:r w:rsidR="00FB43BC" w:rsidRPr="00A11E7F">
        <w:rPr>
          <w:rFonts w:ascii="Arial" w:hAnsi="Arial" w:cs="Arial"/>
          <w:b/>
        </w:rPr>
        <w:t xml:space="preserve">compulsory </w:t>
      </w:r>
      <w:r w:rsidR="00E5546A" w:rsidRPr="00A11E7F">
        <w:rPr>
          <w:rFonts w:ascii="Arial" w:hAnsi="Arial" w:cs="Arial"/>
          <w:b/>
        </w:rPr>
        <w:t xml:space="preserve">sampling and analysis </w:t>
      </w:r>
      <w:r w:rsidR="00C36851" w:rsidRPr="00A11E7F">
        <w:rPr>
          <w:rFonts w:ascii="Arial" w:hAnsi="Arial" w:cs="Arial"/>
          <w:b/>
        </w:rPr>
        <w:t xml:space="preserve">regime will </w:t>
      </w:r>
      <w:r w:rsidR="004C5384" w:rsidRPr="00A11E7F">
        <w:rPr>
          <w:rFonts w:ascii="Arial" w:hAnsi="Arial" w:cs="Arial"/>
          <w:b/>
        </w:rPr>
        <w:t xml:space="preserve">come into effect on </w:t>
      </w:r>
      <w:r w:rsidR="00005B5C" w:rsidRPr="00A11E7F">
        <w:rPr>
          <w:rFonts w:ascii="Arial" w:hAnsi="Arial" w:cs="Arial"/>
          <w:b/>
        </w:rPr>
        <w:t>1 January 2016</w:t>
      </w:r>
      <w:r w:rsidR="000F7B92" w:rsidRPr="00A11E7F">
        <w:rPr>
          <w:rFonts w:ascii="Arial" w:hAnsi="Arial" w:cs="Arial"/>
        </w:rPr>
        <w:t xml:space="preserve">.  The exact procedure </w:t>
      </w:r>
      <w:r w:rsidR="00E2232D" w:rsidRPr="00A11E7F">
        <w:rPr>
          <w:rFonts w:ascii="Arial" w:hAnsi="Arial" w:cs="Arial"/>
          <w:bCs/>
          <w:color w:val="000000"/>
        </w:rPr>
        <w:t xml:space="preserve">laying down the rules concerning the </w:t>
      </w:r>
      <w:r w:rsidR="00E2232D" w:rsidRPr="00A11E7F">
        <w:rPr>
          <w:rFonts w:ascii="Arial" w:hAnsi="Arial" w:cs="Arial"/>
          <w:b/>
          <w:bCs/>
          <w:color w:val="000000"/>
        </w:rPr>
        <w:t>sampling</w:t>
      </w:r>
      <w:r w:rsidR="00E2232D" w:rsidRPr="00A11E7F">
        <w:rPr>
          <w:rFonts w:ascii="Arial" w:hAnsi="Arial" w:cs="Arial"/>
          <w:bCs/>
          <w:color w:val="000000"/>
        </w:rPr>
        <w:t xml:space="preserve"> </w:t>
      </w:r>
      <w:r w:rsidR="009F4A89" w:rsidRPr="00A11E7F">
        <w:rPr>
          <w:rFonts w:ascii="Arial" w:hAnsi="Arial" w:cs="Arial"/>
          <w:bCs/>
          <w:color w:val="000000"/>
        </w:rPr>
        <w:t>(</w:t>
      </w:r>
      <w:r w:rsidR="00E2232D" w:rsidRPr="00A11E7F">
        <w:rPr>
          <w:rFonts w:ascii="Arial" w:hAnsi="Arial" w:cs="Arial"/>
          <w:bCs/>
          <w:color w:val="000000"/>
        </w:rPr>
        <w:t>and reporting</w:t>
      </w:r>
      <w:r w:rsidR="009F4A89" w:rsidRPr="00A11E7F">
        <w:rPr>
          <w:rFonts w:ascii="Arial" w:hAnsi="Arial" w:cs="Arial"/>
          <w:bCs/>
          <w:color w:val="000000"/>
        </w:rPr>
        <w:t>)</w:t>
      </w:r>
      <w:r w:rsidR="00E2232D" w:rsidRPr="00A11E7F">
        <w:rPr>
          <w:rFonts w:ascii="Arial" w:hAnsi="Arial" w:cs="Arial"/>
          <w:bCs/>
          <w:color w:val="000000"/>
        </w:rPr>
        <w:t xml:space="preserve"> as regards the sulphur content of marine fuels</w:t>
      </w:r>
      <w:r w:rsidR="0080501F" w:rsidRPr="00A11E7F">
        <w:rPr>
          <w:rFonts w:ascii="Arial" w:hAnsi="Arial" w:cs="Arial"/>
          <w:bCs/>
          <w:color w:val="000000"/>
        </w:rPr>
        <w:t>,</w:t>
      </w:r>
      <w:r w:rsidR="00E31D54" w:rsidRPr="00A11E7F">
        <w:rPr>
          <w:rFonts w:ascii="Arial" w:hAnsi="Arial" w:cs="Arial"/>
          <w:bCs/>
          <w:color w:val="000000"/>
        </w:rPr>
        <w:t xml:space="preserve"> is set out in </w:t>
      </w:r>
      <w:hyperlink r:id="rId33" w:history="1">
        <w:r w:rsidR="00005B5C" w:rsidRPr="00A11E7F">
          <w:rPr>
            <w:rStyle w:val="Hyperlink"/>
            <w:rFonts w:ascii="Arial" w:hAnsi="Arial" w:cs="Arial"/>
            <w:i/>
          </w:rPr>
          <w:t>Commission Implementing Decision (EU) 2015/253</w:t>
        </w:r>
      </w:hyperlink>
      <w:r w:rsidR="00A11E7F" w:rsidRPr="00A11E7F">
        <w:rPr>
          <w:rFonts w:ascii="Arial" w:hAnsi="Arial" w:cs="Arial"/>
          <w:i/>
        </w:rPr>
        <w:t>.</w:t>
      </w:r>
    </w:p>
    <w:p w:rsidR="006B52D8" w:rsidRPr="00A11E7F" w:rsidRDefault="006B52D8" w:rsidP="00E15869">
      <w:pPr>
        <w:pStyle w:val="NoSpacing"/>
        <w:jc w:val="both"/>
        <w:rPr>
          <w:rFonts w:ascii="Arial" w:hAnsi="Arial" w:cs="Arial"/>
        </w:rPr>
      </w:pPr>
    </w:p>
    <w:p w:rsidR="0072402E" w:rsidRPr="00A11E7F" w:rsidRDefault="00B73845" w:rsidP="00E15869">
      <w:pPr>
        <w:pStyle w:val="NoSpacing"/>
        <w:jc w:val="both"/>
        <w:rPr>
          <w:rFonts w:ascii="Arial" w:hAnsi="Arial" w:cs="Arial"/>
          <w:u w:val="single"/>
        </w:rPr>
      </w:pPr>
      <w:r w:rsidRPr="00A11E7F">
        <w:rPr>
          <w:rFonts w:ascii="Arial" w:hAnsi="Arial" w:cs="Arial"/>
          <w:u w:val="single"/>
        </w:rPr>
        <w:t xml:space="preserve">Approved </w:t>
      </w:r>
      <w:r w:rsidR="00B871E5" w:rsidRPr="00A11E7F">
        <w:rPr>
          <w:rFonts w:ascii="Arial" w:hAnsi="Arial" w:cs="Arial"/>
          <w:u w:val="single"/>
        </w:rPr>
        <w:t>e</w:t>
      </w:r>
      <w:r w:rsidR="0072402E" w:rsidRPr="00A11E7F">
        <w:rPr>
          <w:rFonts w:ascii="Arial" w:hAnsi="Arial" w:cs="Arial"/>
          <w:u w:val="single"/>
        </w:rPr>
        <w:t>mission abatement methods</w:t>
      </w:r>
    </w:p>
    <w:p w:rsidR="00B31AC0" w:rsidRPr="00A11E7F" w:rsidRDefault="0072402E" w:rsidP="00E15869">
      <w:pPr>
        <w:pStyle w:val="NoSpacing"/>
        <w:jc w:val="both"/>
        <w:rPr>
          <w:rFonts w:ascii="Arial" w:hAnsi="Arial" w:cs="Arial"/>
        </w:rPr>
      </w:pPr>
      <w:r w:rsidRPr="00A11E7F">
        <w:rPr>
          <w:rFonts w:ascii="Arial" w:hAnsi="Arial" w:cs="Arial"/>
        </w:rPr>
        <w:t xml:space="preserve">Regulation 9(1) of </w:t>
      </w:r>
      <w:hyperlink r:id="rId34" w:history="1">
        <w:r w:rsidRPr="00A11E7F">
          <w:rPr>
            <w:rStyle w:val="Hyperlink"/>
            <w:rFonts w:ascii="Arial" w:hAnsi="Arial" w:cs="Arial"/>
            <w:i/>
            <w:shd w:val="clear" w:color="auto" w:fill="FFFFFF"/>
          </w:rPr>
          <w:t>S.I. No. 361 of 2015</w:t>
        </w:r>
      </w:hyperlink>
      <w:r w:rsidRPr="00A11E7F">
        <w:rPr>
          <w:rFonts w:ascii="Arial" w:hAnsi="Arial" w:cs="Arial"/>
        </w:rPr>
        <w:t xml:space="preserve"> legislates specifically for </w:t>
      </w:r>
      <w:r w:rsidR="006B52D8" w:rsidRPr="00A11E7F">
        <w:rPr>
          <w:rFonts w:ascii="Arial" w:hAnsi="Arial" w:cs="Arial"/>
          <w:lang w:eastAsia="en-IE"/>
        </w:rPr>
        <w:t>criteria for the use of ship emission abatement methods that</w:t>
      </w:r>
      <w:r w:rsidR="006B52D8" w:rsidRPr="00A11E7F">
        <w:rPr>
          <w:rFonts w:ascii="Arial" w:hAnsi="Arial" w:cs="Arial"/>
        </w:rPr>
        <w:t xml:space="preserve"> continuously achieve reductions of sulphur dioxide emissions that are at least equivalent to the reductions that would be achieved by using marine fuels that meet the requirements </w:t>
      </w:r>
      <w:r w:rsidR="006B52D8" w:rsidRPr="00A11E7F">
        <w:rPr>
          <w:rFonts w:ascii="Arial" w:hAnsi="Arial" w:cs="Arial"/>
          <w:lang w:eastAsia="en-IE"/>
        </w:rPr>
        <w:t xml:space="preserve">of </w:t>
      </w:r>
      <w:r w:rsidRPr="00A11E7F">
        <w:rPr>
          <w:rFonts w:ascii="Arial" w:hAnsi="Arial" w:cs="Arial"/>
          <w:lang w:eastAsia="en-IE"/>
        </w:rPr>
        <w:t>that S.I.</w:t>
      </w:r>
      <w:r w:rsidR="0038337B" w:rsidRPr="00A11E7F">
        <w:rPr>
          <w:rFonts w:ascii="Arial" w:hAnsi="Arial" w:cs="Arial"/>
          <w:lang w:eastAsia="en-IE"/>
        </w:rPr>
        <w:t>,</w:t>
      </w:r>
      <w:r w:rsidRPr="00A11E7F">
        <w:rPr>
          <w:rFonts w:ascii="Arial" w:hAnsi="Arial" w:cs="Arial"/>
          <w:lang w:eastAsia="en-IE"/>
        </w:rPr>
        <w:t xml:space="preserve"> </w:t>
      </w:r>
      <w:r w:rsidR="006B52D8" w:rsidRPr="00A11E7F">
        <w:rPr>
          <w:rFonts w:ascii="Arial" w:hAnsi="Arial" w:cs="Arial"/>
          <w:lang w:eastAsia="en-IE"/>
        </w:rPr>
        <w:t>or Regulation 13 of</w:t>
      </w:r>
      <w:r w:rsidR="00ED7D09" w:rsidRPr="00A11E7F">
        <w:rPr>
          <w:rFonts w:ascii="Arial" w:hAnsi="Arial" w:cs="Arial"/>
          <w:lang w:eastAsia="en-IE"/>
        </w:rPr>
        <w:t xml:space="preserve"> </w:t>
      </w:r>
      <w:hyperlink r:id="rId35" w:history="1">
        <w:r w:rsidR="00ED7D09" w:rsidRPr="00A11E7F">
          <w:rPr>
            <w:rStyle w:val="Hyperlink"/>
            <w:rFonts w:ascii="Arial" w:hAnsi="Arial" w:cs="Arial"/>
            <w:i/>
            <w:shd w:val="clear" w:color="auto" w:fill="FFFFFF"/>
          </w:rPr>
          <w:t>S.I. No. 313 of 2010</w:t>
        </w:r>
      </w:hyperlink>
      <w:r w:rsidR="00B32590" w:rsidRPr="00A11E7F">
        <w:rPr>
          <w:rFonts w:ascii="Arial" w:hAnsi="Arial" w:cs="Arial"/>
          <w:lang w:eastAsia="en-IE"/>
        </w:rPr>
        <w:t>.</w:t>
      </w:r>
      <w:r w:rsidR="00186BCB" w:rsidRPr="00A11E7F">
        <w:rPr>
          <w:rFonts w:ascii="Arial" w:hAnsi="Arial" w:cs="Arial"/>
          <w:lang w:eastAsia="en-IE"/>
        </w:rPr>
        <w:t xml:space="preserve">  </w:t>
      </w:r>
      <w:r w:rsidR="00B31AC0" w:rsidRPr="00A11E7F">
        <w:rPr>
          <w:rFonts w:ascii="Arial" w:hAnsi="Arial" w:cs="Arial"/>
        </w:rPr>
        <w:t>Schedules 1 and 2</w:t>
      </w:r>
      <w:r w:rsidR="00ED6EEB" w:rsidRPr="00A11E7F">
        <w:rPr>
          <w:rFonts w:ascii="Arial" w:hAnsi="Arial" w:cs="Arial"/>
        </w:rPr>
        <w:t xml:space="preserve"> respectively</w:t>
      </w:r>
      <w:r w:rsidR="00B31AC0" w:rsidRPr="00A11E7F">
        <w:rPr>
          <w:rFonts w:ascii="Arial" w:hAnsi="Arial" w:cs="Arial"/>
        </w:rPr>
        <w:t xml:space="preserve"> of </w:t>
      </w:r>
      <w:hyperlink r:id="rId36" w:history="1">
        <w:r w:rsidR="00B31AC0" w:rsidRPr="00A11E7F">
          <w:rPr>
            <w:rStyle w:val="Hyperlink"/>
            <w:rFonts w:ascii="Arial" w:hAnsi="Arial" w:cs="Arial"/>
            <w:i/>
            <w:shd w:val="clear" w:color="auto" w:fill="FFFFFF"/>
          </w:rPr>
          <w:t>S.I. No. 361 of 2015</w:t>
        </w:r>
      </w:hyperlink>
      <w:r w:rsidR="00B31AC0" w:rsidRPr="00A11E7F">
        <w:rPr>
          <w:rFonts w:ascii="Arial" w:hAnsi="Arial" w:cs="Arial"/>
        </w:rPr>
        <w:t xml:space="preserve"> set out the equivalent emission values </w:t>
      </w:r>
      <w:r w:rsidR="00F64547" w:rsidRPr="00A11E7F">
        <w:rPr>
          <w:rFonts w:ascii="Arial" w:hAnsi="Arial" w:cs="Arial"/>
        </w:rPr>
        <w:t>for</w:t>
      </w:r>
      <w:r w:rsidR="00B31AC0" w:rsidRPr="00A11E7F">
        <w:rPr>
          <w:rFonts w:ascii="Arial" w:hAnsi="Arial" w:cs="Arial"/>
        </w:rPr>
        <w:t xml:space="preserve">, and the criteria </w:t>
      </w:r>
      <w:r w:rsidR="00F64547" w:rsidRPr="00A11E7F">
        <w:rPr>
          <w:rFonts w:ascii="Arial" w:hAnsi="Arial" w:cs="Arial"/>
        </w:rPr>
        <w:t>for the use of</w:t>
      </w:r>
      <w:r w:rsidR="00AB4120" w:rsidRPr="00A11E7F">
        <w:rPr>
          <w:rFonts w:ascii="Arial" w:hAnsi="Arial" w:cs="Arial"/>
        </w:rPr>
        <w:t>,</w:t>
      </w:r>
      <w:r w:rsidR="00C11F36" w:rsidRPr="00A11E7F">
        <w:rPr>
          <w:rFonts w:ascii="Arial" w:hAnsi="Arial" w:cs="Arial"/>
        </w:rPr>
        <w:t xml:space="preserve"> such</w:t>
      </w:r>
      <w:r w:rsidR="00B31AC0" w:rsidRPr="00A11E7F">
        <w:rPr>
          <w:rFonts w:ascii="Arial" w:hAnsi="Arial" w:cs="Arial"/>
        </w:rPr>
        <w:t xml:space="preserve"> emission abatement methods</w:t>
      </w:r>
      <w:r w:rsidR="00F64547" w:rsidRPr="00A11E7F">
        <w:rPr>
          <w:rFonts w:ascii="Arial" w:hAnsi="Arial" w:cs="Arial"/>
        </w:rPr>
        <w:t>.</w:t>
      </w:r>
    </w:p>
    <w:p w:rsidR="00186BCB" w:rsidRPr="00A11E7F" w:rsidRDefault="00186BCB" w:rsidP="00E15869">
      <w:pPr>
        <w:pStyle w:val="NoSpacing"/>
        <w:jc w:val="both"/>
        <w:rPr>
          <w:rFonts w:ascii="Arial" w:hAnsi="Arial" w:cs="Arial"/>
          <w:lang w:eastAsia="en-IE"/>
        </w:rPr>
      </w:pPr>
    </w:p>
    <w:p w:rsidR="006B52D8" w:rsidRPr="00A11E7F" w:rsidRDefault="0072402E" w:rsidP="00E15869">
      <w:pPr>
        <w:pStyle w:val="NoSpacing"/>
        <w:jc w:val="both"/>
        <w:rPr>
          <w:rFonts w:ascii="Arial" w:eastAsia="Times New Roman" w:hAnsi="Arial" w:cs="Arial"/>
          <w:lang w:eastAsia="en-IE"/>
        </w:rPr>
      </w:pPr>
      <w:r w:rsidRPr="00A11E7F">
        <w:rPr>
          <w:rFonts w:ascii="Arial" w:hAnsi="Arial" w:cs="Arial"/>
        </w:rPr>
        <w:t xml:space="preserve">Regulation 9(2) of </w:t>
      </w:r>
      <w:hyperlink r:id="rId37" w:history="1">
        <w:r w:rsidRPr="00A11E7F">
          <w:rPr>
            <w:rStyle w:val="Hyperlink"/>
            <w:rFonts w:ascii="Arial" w:hAnsi="Arial" w:cs="Arial"/>
            <w:i/>
            <w:shd w:val="clear" w:color="auto" w:fill="FFFFFF"/>
          </w:rPr>
          <w:t>S.I. No. 361 of 2015</w:t>
        </w:r>
      </w:hyperlink>
      <w:r w:rsidRPr="00A11E7F">
        <w:rPr>
          <w:rFonts w:ascii="Arial" w:hAnsi="Arial" w:cs="Arial"/>
        </w:rPr>
        <w:t xml:space="preserve"> sets out the </w:t>
      </w:r>
      <w:r w:rsidR="006B52D8" w:rsidRPr="00A11E7F">
        <w:rPr>
          <w:rFonts w:ascii="Arial" w:eastAsia="Times New Roman" w:hAnsi="Arial" w:cs="Arial"/>
          <w:lang w:eastAsia="en-IE"/>
        </w:rPr>
        <w:t>criteria for applying for Ministerial approval to conduct trials of new sh</w:t>
      </w:r>
      <w:r w:rsidR="00B32590" w:rsidRPr="00A11E7F">
        <w:rPr>
          <w:rFonts w:ascii="Arial" w:eastAsia="Times New Roman" w:hAnsi="Arial" w:cs="Arial"/>
          <w:lang w:eastAsia="en-IE"/>
        </w:rPr>
        <w:t>ip emission abatement methods.</w:t>
      </w:r>
    </w:p>
    <w:p w:rsidR="00EA7610" w:rsidRPr="00A11E7F" w:rsidRDefault="00EA7610" w:rsidP="00E15869">
      <w:pPr>
        <w:pStyle w:val="NoSpacing"/>
        <w:jc w:val="both"/>
        <w:rPr>
          <w:rFonts w:ascii="Arial" w:hAnsi="Arial" w:cs="Arial"/>
        </w:rPr>
      </w:pPr>
    </w:p>
    <w:p w:rsidR="00EA7610" w:rsidRPr="00A11E7F" w:rsidRDefault="001A4E6E" w:rsidP="00E15869">
      <w:pPr>
        <w:pStyle w:val="NoSpacing"/>
        <w:jc w:val="both"/>
        <w:rPr>
          <w:rFonts w:ascii="Arial" w:hAnsi="Arial" w:cs="Arial"/>
          <w:bCs/>
          <w:u w:val="single"/>
        </w:rPr>
      </w:pPr>
      <w:r w:rsidRPr="00A11E7F">
        <w:rPr>
          <w:rFonts w:ascii="Arial" w:hAnsi="Arial" w:cs="Arial"/>
          <w:bCs/>
          <w:u w:val="single"/>
        </w:rPr>
        <w:t xml:space="preserve">Marine / </w:t>
      </w:r>
      <w:r w:rsidR="00137BA3" w:rsidRPr="00A11E7F">
        <w:rPr>
          <w:rFonts w:ascii="Arial" w:hAnsi="Arial" w:cs="Arial"/>
          <w:bCs/>
          <w:u w:val="single"/>
        </w:rPr>
        <w:t>b</w:t>
      </w:r>
      <w:r w:rsidR="00EA7610" w:rsidRPr="00A11E7F">
        <w:rPr>
          <w:rFonts w:ascii="Arial" w:hAnsi="Arial" w:cs="Arial"/>
          <w:bCs/>
          <w:u w:val="single"/>
        </w:rPr>
        <w:t>unker fuel oil suppliers</w:t>
      </w:r>
    </w:p>
    <w:p w:rsidR="002E54AF" w:rsidRPr="00A11E7F" w:rsidRDefault="00761738" w:rsidP="00E158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E7F">
        <w:rPr>
          <w:rFonts w:ascii="Arial" w:eastAsiaTheme="minorHAnsi" w:hAnsi="Arial" w:cs="Arial"/>
          <w:sz w:val="22"/>
          <w:szCs w:val="22"/>
        </w:rPr>
        <w:t>Marine</w:t>
      </w:r>
      <w:r w:rsidR="00A72B50" w:rsidRPr="00A11E7F">
        <w:rPr>
          <w:rFonts w:ascii="Arial" w:eastAsiaTheme="minorHAnsi" w:hAnsi="Arial" w:cs="Arial"/>
          <w:sz w:val="22"/>
          <w:szCs w:val="22"/>
        </w:rPr>
        <w:t xml:space="preserve"> </w:t>
      </w:r>
      <w:r w:rsidRPr="00A11E7F">
        <w:rPr>
          <w:rFonts w:ascii="Arial" w:eastAsiaTheme="minorHAnsi" w:hAnsi="Arial" w:cs="Arial"/>
          <w:sz w:val="22"/>
          <w:szCs w:val="22"/>
        </w:rPr>
        <w:t>/</w:t>
      </w:r>
      <w:r w:rsidR="00A72B50" w:rsidRPr="00A11E7F">
        <w:rPr>
          <w:rFonts w:ascii="Arial" w:eastAsiaTheme="minorHAnsi" w:hAnsi="Arial" w:cs="Arial"/>
          <w:sz w:val="22"/>
          <w:szCs w:val="22"/>
        </w:rPr>
        <w:t xml:space="preserve"> </w:t>
      </w:r>
      <w:r w:rsidR="00137BA3" w:rsidRPr="00A11E7F">
        <w:rPr>
          <w:rFonts w:ascii="Arial" w:eastAsiaTheme="minorHAnsi" w:hAnsi="Arial" w:cs="Arial"/>
          <w:sz w:val="22"/>
          <w:szCs w:val="22"/>
        </w:rPr>
        <w:t>b</w:t>
      </w:r>
      <w:r w:rsidR="00EA7610" w:rsidRPr="00A11E7F">
        <w:rPr>
          <w:rFonts w:ascii="Arial" w:eastAsiaTheme="minorHAnsi" w:hAnsi="Arial" w:cs="Arial"/>
          <w:sz w:val="22"/>
          <w:szCs w:val="22"/>
        </w:rPr>
        <w:t>unker fuel suppliers in the State are required to</w:t>
      </w:r>
      <w:r w:rsidR="003E6DE0" w:rsidRPr="00A11E7F">
        <w:rPr>
          <w:rFonts w:ascii="Arial" w:eastAsiaTheme="minorHAnsi" w:hAnsi="Arial" w:cs="Arial"/>
          <w:sz w:val="22"/>
          <w:szCs w:val="22"/>
        </w:rPr>
        <w:t xml:space="preserve"> (i)</w:t>
      </w:r>
      <w:r w:rsidR="00EA7610" w:rsidRPr="00A11E7F">
        <w:rPr>
          <w:rFonts w:ascii="Arial" w:eastAsiaTheme="minorHAnsi" w:hAnsi="Arial" w:cs="Arial"/>
          <w:sz w:val="22"/>
          <w:szCs w:val="22"/>
        </w:rPr>
        <w:t xml:space="preserve"> </w:t>
      </w:r>
      <w:r w:rsidR="00EA7610" w:rsidRPr="00A11E7F">
        <w:rPr>
          <w:rFonts w:ascii="Arial" w:eastAsiaTheme="minorHAnsi" w:hAnsi="Arial" w:cs="Arial"/>
          <w:b/>
          <w:sz w:val="22"/>
          <w:szCs w:val="22"/>
        </w:rPr>
        <w:t>register</w:t>
      </w:r>
      <w:r w:rsidR="00EA7610" w:rsidRPr="00A11E7F">
        <w:rPr>
          <w:rFonts w:ascii="Arial" w:eastAsiaTheme="minorHAnsi" w:hAnsi="Arial" w:cs="Arial"/>
          <w:sz w:val="22"/>
          <w:szCs w:val="22"/>
        </w:rPr>
        <w:t xml:space="preserve"> with the </w:t>
      </w:r>
      <w:r w:rsidR="00EA7610" w:rsidRPr="00A11E7F">
        <w:rPr>
          <w:rFonts w:ascii="Arial" w:eastAsiaTheme="minorHAnsi" w:hAnsi="Arial" w:cs="Arial"/>
          <w:b/>
          <w:i/>
          <w:sz w:val="22"/>
          <w:szCs w:val="22"/>
        </w:rPr>
        <w:t>Sustainable Energy Authority of Ireland (SEAI)</w:t>
      </w:r>
      <w:r w:rsidR="00EA7610" w:rsidRPr="00A11E7F">
        <w:rPr>
          <w:rFonts w:ascii="Arial" w:eastAsiaTheme="minorHAnsi" w:hAnsi="Arial" w:cs="Arial"/>
          <w:sz w:val="22"/>
          <w:szCs w:val="22"/>
        </w:rPr>
        <w:t xml:space="preserve"> – in order to enable that body maintain a publicly available register of marine fuel suppliers – and </w:t>
      </w:r>
      <w:r w:rsidR="003E6DE0" w:rsidRPr="00A11E7F">
        <w:rPr>
          <w:rFonts w:ascii="Arial" w:eastAsiaTheme="minorHAnsi" w:hAnsi="Arial" w:cs="Arial"/>
          <w:sz w:val="22"/>
          <w:szCs w:val="22"/>
        </w:rPr>
        <w:t xml:space="preserve">(ii) </w:t>
      </w:r>
      <w:r w:rsidR="00EA7610" w:rsidRPr="00A11E7F">
        <w:rPr>
          <w:rFonts w:ascii="Arial" w:eastAsiaTheme="minorHAnsi" w:hAnsi="Arial" w:cs="Arial"/>
          <w:b/>
          <w:sz w:val="22"/>
          <w:szCs w:val="22"/>
        </w:rPr>
        <w:t>provide</w:t>
      </w:r>
      <w:r w:rsidR="00EA7610" w:rsidRPr="00A11E7F">
        <w:rPr>
          <w:rFonts w:ascii="Arial" w:eastAsiaTheme="minorHAnsi" w:hAnsi="Arial" w:cs="Arial"/>
          <w:sz w:val="22"/>
          <w:szCs w:val="22"/>
        </w:rPr>
        <w:t xml:space="preserve"> </w:t>
      </w:r>
      <w:r w:rsidR="00EA7610" w:rsidRPr="00A11E7F">
        <w:rPr>
          <w:rFonts w:ascii="Arial" w:hAnsi="Arial" w:cs="Arial"/>
          <w:sz w:val="22"/>
          <w:szCs w:val="22"/>
        </w:rPr>
        <w:t xml:space="preserve">an annual report to the </w:t>
      </w:r>
      <w:r w:rsidR="00EA7610" w:rsidRPr="00A11E7F">
        <w:rPr>
          <w:rFonts w:ascii="Arial" w:hAnsi="Arial" w:cs="Arial"/>
          <w:b/>
          <w:i/>
          <w:sz w:val="22"/>
          <w:szCs w:val="22"/>
        </w:rPr>
        <w:t>SEAI</w:t>
      </w:r>
      <w:r w:rsidR="00EA7610" w:rsidRPr="00A11E7F">
        <w:rPr>
          <w:rFonts w:ascii="Arial" w:hAnsi="Arial" w:cs="Arial"/>
          <w:sz w:val="22"/>
          <w:szCs w:val="22"/>
        </w:rPr>
        <w:t xml:space="preserve"> within three months of the end of the preceding year, concerning the nature of the marine fuel which that supplier provided for use on board ships during the preceding year,</w:t>
      </w:r>
      <w:r w:rsidR="00EA7610" w:rsidRPr="00A11E7F">
        <w:rPr>
          <w:rFonts w:ascii="Arial" w:eastAsiaTheme="minorHAnsi" w:hAnsi="Arial" w:cs="Arial"/>
          <w:sz w:val="22"/>
          <w:szCs w:val="22"/>
        </w:rPr>
        <w:t xml:space="preserve"> as set out in Regulation 7 </w:t>
      </w:r>
      <w:r w:rsidR="00EA7610" w:rsidRPr="00A11E7F">
        <w:rPr>
          <w:rFonts w:ascii="Arial" w:hAnsi="Arial" w:cs="Arial"/>
          <w:sz w:val="22"/>
          <w:szCs w:val="22"/>
        </w:rPr>
        <w:t>of</w:t>
      </w:r>
      <w:r w:rsidR="00EA7610" w:rsidRPr="00A11E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hyperlink r:id="rId38" w:history="1">
        <w:r w:rsidR="00EA7610" w:rsidRPr="00A11E7F">
          <w:rPr>
            <w:rStyle w:val="Hyperlink"/>
            <w:rFonts w:ascii="Arial" w:hAnsi="Arial" w:cs="Arial"/>
            <w:i/>
            <w:sz w:val="22"/>
            <w:szCs w:val="22"/>
            <w:shd w:val="clear" w:color="auto" w:fill="FFFFFF"/>
          </w:rPr>
          <w:t>S.I. No. 361 of 2015</w:t>
        </w:r>
      </w:hyperlink>
      <w:r w:rsidR="00EA7610" w:rsidRPr="00A11E7F">
        <w:rPr>
          <w:rFonts w:ascii="Arial" w:hAnsi="Arial" w:cs="Arial"/>
          <w:sz w:val="22"/>
          <w:szCs w:val="22"/>
        </w:rPr>
        <w:t xml:space="preserve">.  </w:t>
      </w:r>
    </w:p>
    <w:p w:rsidR="002E54AF" w:rsidRPr="00A11E7F" w:rsidRDefault="002E54AF" w:rsidP="00E158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5A03" w:rsidRPr="00A11E7F" w:rsidRDefault="00630447" w:rsidP="00E1586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A11E7F">
        <w:rPr>
          <w:rFonts w:ascii="Arial" w:hAnsi="Arial" w:cs="Arial"/>
          <w:sz w:val="22"/>
          <w:szCs w:val="22"/>
        </w:rPr>
        <w:t xml:space="preserve">Accordingly, </w:t>
      </w:r>
      <w:r w:rsidRPr="00A11E7F">
        <w:rPr>
          <w:rFonts w:ascii="Arial" w:eastAsiaTheme="minorHAnsi" w:hAnsi="Arial" w:cs="Arial"/>
          <w:sz w:val="22"/>
          <w:szCs w:val="22"/>
        </w:rPr>
        <w:t xml:space="preserve">marine / bunker fuel suppliers </w:t>
      </w:r>
      <w:r w:rsidR="00EE789C" w:rsidRPr="00A11E7F">
        <w:rPr>
          <w:rFonts w:ascii="Arial" w:eastAsiaTheme="minorHAnsi" w:hAnsi="Arial" w:cs="Arial"/>
          <w:sz w:val="22"/>
          <w:szCs w:val="22"/>
        </w:rPr>
        <w:t xml:space="preserve">should download from the </w:t>
      </w:r>
      <w:r w:rsidR="00EE789C" w:rsidRPr="00A11E7F">
        <w:rPr>
          <w:rFonts w:ascii="Arial" w:eastAsiaTheme="minorHAnsi" w:hAnsi="Arial" w:cs="Arial"/>
          <w:b/>
          <w:i/>
          <w:sz w:val="22"/>
          <w:szCs w:val="22"/>
        </w:rPr>
        <w:t>SEAI</w:t>
      </w:r>
      <w:r w:rsidR="00EE789C" w:rsidRPr="00A11E7F">
        <w:rPr>
          <w:rFonts w:ascii="Arial" w:eastAsiaTheme="minorHAnsi" w:hAnsi="Arial" w:cs="Arial"/>
          <w:sz w:val="22"/>
          <w:szCs w:val="22"/>
        </w:rPr>
        <w:t xml:space="preserve"> webpage –</w:t>
      </w:r>
      <w:r w:rsidR="009236A6">
        <w:rPr>
          <w:rFonts w:ascii="Arial" w:eastAsiaTheme="minorHAnsi" w:hAnsi="Arial" w:cs="Arial"/>
          <w:sz w:val="22"/>
          <w:szCs w:val="22"/>
        </w:rPr>
        <w:t xml:space="preserve"> </w:t>
      </w:r>
      <w:hyperlink r:id="rId39" w:history="1">
        <w:r w:rsidR="009236A6" w:rsidRPr="00DE506A">
          <w:rPr>
            <w:rStyle w:val="Hyperlink"/>
            <w:rFonts w:ascii="Arial" w:eastAsiaTheme="minorHAnsi" w:hAnsi="Arial" w:cs="Arial"/>
            <w:sz w:val="22"/>
            <w:szCs w:val="22"/>
          </w:rPr>
          <w:t>http://www.seai.ie/Energy-Data-Portal/Marine-Fuel-Supply-Register/</w:t>
        </w:r>
      </w:hyperlink>
      <w:r w:rsidR="00DA5A03" w:rsidRPr="00A11E7F">
        <w:rPr>
          <w:rFonts w:ascii="Arial" w:eastAsiaTheme="minorHAnsi" w:hAnsi="Arial" w:cs="Arial"/>
          <w:sz w:val="22"/>
          <w:szCs w:val="22"/>
        </w:rPr>
        <w:t>,</w:t>
      </w:r>
      <w:r w:rsidR="00847C0F" w:rsidRPr="00A11E7F">
        <w:rPr>
          <w:rFonts w:ascii="Arial" w:eastAsiaTheme="minorHAnsi" w:hAnsi="Arial" w:cs="Arial"/>
          <w:sz w:val="22"/>
          <w:szCs w:val="22"/>
        </w:rPr>
        <w:t xml:space="preserve"> </w:t>
      </w:r>
      <w:r w:rsidR="00DA5A03" w:rsidRPr="00A11E7F">
        <w:rPr>
          <w:rFonts w:ascii="Arial" w:eastAsiaTheme="minorHAnsi" w:hAnsi="Arial" w:cs="Arial"/>
          <w:sz w:val="22"/>
          <w:szCs w:val="22"/>
        </w:rPr>
        <w:t>template forms in respect of</w:t>
      </w:r>
      <w:r w:rsidR="003E6DE0" w:rsidRPr="00A11E7F">
        <w:rPr>
          <w:rFonts w:ascii="Arial" w:eastAsiaTheme="minorHAnsi" w:hAnsi="Arial" w:cs="Arial"/>
          <w:sz w:val="22"/>
          <w:szCs w:val="22"/>
        </w:rPr>
        <w:t xml:space="preserve"> the afore-mentioned items (i) and (ii) and return the completed forms by email, fax or post to the </w:t>
      </w:r>
      <w:r w:rsidR="003E6DE0" w:rsidRPr="009C6183">
        <w:rPr>
          <w:rFonts w:ascii="Arial" w:eastAsiaTheme="minorHAnsi" w:hAnsi="Arial" w:cs="Arial"/>
          <w:b/>
          <w:i/>
          <w:sz w:val="22"/>
          <w:szCs w:val="22"/>
        </w:rPr>
        <w:t>SEAI</w:t>
      </w:r>
      <w:r w:rsidR="00FB1AE1" w:rsidRPr="00A11E7F">
        <w:rPr>
          <w:rFonts w:ascii="Arial" w:eastAsiaTheme="minorHAnsi" w:hAnsi="Arial" w:cs="Arial"/>
          <w:sz w:val="22"/>
          <w:szCs w:val="22"/>
        </w:rPr>
        <w:t>,</w:t>
      </w:r>
      <w:r w:rsidR="003E6DE0" w:rsidRPr="00A11E7F">
        <w:rPr>
          <w:rFonts w:ascii="Arial" w:eastAsiaTheme="minorHAnsi" w:hAnsi="Arial" w:cs="Arial"/>
          <w:sz w:val="22"/>
          <w:szCs w:val="22"/>
        </w:rPr>
        <w:t xml:space="preserve"> as per the contact details immediately below</w:t>
      </w:r>
      <w:r w:rsidR="00DA5A03" w:rsidRPr="00A11E7F">
        <w:rPr>
          <w:rFonts w:ascii="Arial" w:eastAsiaTheme="minorHAnsi" w:hAnsi="Arial" w:cs="Arial"/>
          <w:sz w:val="22"/>
          <w:szCs w:val="22"/>
        </w:rPr>
        <w:t>:</w:t>
      </w:r>
    </w:p>
    <w:p w:rsidR="003E6DE0" w:rsidRPr="00A11E7F" w:rsidRDefault="003E6DE0" w:rsidP="00E15869">
      <w:pPr>
        <w:pStyle w:val="NoSpacing"/>
        <w:ind w:left="720"/>
        <w:jc w:val="both"/>
        <w:rPr>
          <w:rFonts w:ascii="Arial" w:hAnsi="Arial" w:cs="Arial"/>
        </w:rPr>
      </w:pPr>
    </w:p>
    <w:p w:rsidR="003E6DE0" w:rsidRPr="00A11E7F" w:rsidRDefault="00A465B5" w:rsidP="00E15869">
      <w:pPr>
        <w:pStyle w:val="NoSpacing"/>
        <w:ind w:left="720"/>
        <w:jc w:val="both"/>
        <w:rPr>
          <w:rFonts w:ascii="Arial" w:hAnsi="Arial" w:cs="Arial"/>
        </w:rPr>
      </w:pPr>
      <w:proofErr w:type="spellStart"/>
      <w:r w:rsidRPr="00A11E7F">
        <w:rPr>
          <w:rFonts w:ascii="Arial" w:hAnsi="Arial" w:cs="Arial"/>
        </w:rPr>
        <w:t>Mr.</w:t>
      </w:r>
      <w:proofErr w:type="spellEnd"/>
      <w:r w:rsidRPr="00A11E7F">
        <w:rPr>
          <w:rFonts w:ascii="Arial" w:hAnsi="Arial" w:cs="Arial"/>
        </w:rPr>
        <w:t xml:space="preserve"> </w:t>
      </w:r>
      <w:r w:rsidR="003E6DE0" w:rsidRPr="00A11E7F">
        <w:rPr>
          <w:rFonts w:ascii="Arial" w:hAnsi="Arial" w:cs="Arial"/>
        </w:rPr>
        <w:t xml:space="preserve">Martin </w:t>
      </w:r>
      <w:proofErr w:type="spellStart"/>
      <w:r w:rsidR="003E6DE0" w:rsidRPr="00A11E7F">
        <w:rPr>
          <w:rFonts w:ascii="Arial" w:hAnsi="Arial" w:cs="Arial"/>
        </w:rPr>
        <w:t>Howley</w:t>
      </w:r>
      <w:proofErr w:type="spellEnd"/>
      <w:r w:rsidR="003E6DE0" w:rsidRPr="00A11E7F">
        <w:rPr>
          <w:rFonts w:ascii="Arial" w:hAnsi="Arial" w:cs="Arial"/>
        </w:rPr>
        <w:t xml:space="preserve"> or </w:t>
      </w:r>
      <w:proofErr w:type="spellStart"/>
      <w:r w:rsidRPr="00A11E7F">
        <w:rPr>
          <w:rFonts w:ascii="Arial" w:hAnsi="Arial" w:cs="Arial"/>
        </w:rPr>
        <w:t>Ms.</w:t>
      </w:r>
      <w:proofErr w:type="spellEnd"/>
      <w:r w:rsidRPr="00A11E7F">
        <w:rPr>
          <w:rFonts w:ascii="Arial" w:hAnsi="Arial" w:cs="Arial"/>
        </w:rPr>
        <w:t xml:space="preserve"> </w:t>
      </w:r>
      <w:r w:rsidR="003E6DE0" w:rsidRPr="00A11E7F">
        <w:rPr>
          <w:rFonts w:ascii="Arial" w:hAnsi="Arial" w:cs="Arial"/>
        </w:rPr>
        <w:t>Mary Holland,</w:t>
      </w:r>
    </w:p>
    <w:p w:rsidR="003E6DE0" w:rsidRPr="00A11E7F" w:rsidRDefault="003E6DE0" w:rsidP="00E15869">
      <w:pPr>
        <w:autoSpaceDE w:val="0"/>
        <w:autoSpaceDN w:val="0"/>
        <w:ind w:left="720"/>
        <w:jc w:val="both"/>
        <w:rPr>
          <w:rFonts w:ascii="Arial" w:hAnsi="Arial" w:cs="Arial"/>
          <w:sz w:val="22"/>
          <w:szCs w:val="22"/>
        </w:rPr>
      </w:pPr>
      <w:r w:rsidRPr="00A11E7F">
        <w:rPr>
          <w:rFonts w:ascii="Arial" w:hAnsi="Arial" w:cs="Arial"/>
          <w:sz w:val="22"/>
          <w:szCs w:val="22"/>
        </w:rPr>
        <w:t>Energy Policy Statistical Support Unit,</w:t>
      </w:r>
    </w:p>
    <w:p w:rsidR="003E6DE0" w:rsidRPr="00A11E7F" w:rsidRDefault="003E6DE0" w:rsidP="00E15869">
      <w:pPr>
        <w:pStyle w:val="NoSpacing"/>
        <w:ind w:left="720"/>
        <w:jc w:val="both"/>
        <w:rPr>
          <w:rFonts w:ascii="Arial" w:hAnsi="Arial" w:cs="Arial"/>
        </w:rPr>
      </w:pPr>
      <w:r w:rsidRPr="00A11E7F">
        <w:rPr>
          <w:rFonts w:ascii="Arial" w:hAnsi="Arial" w:cs="Arial"/>
        </w:rPr>
        <w:t>Sustainable Energy Authority of Ireland,</w:t>
      </w:r>
    </w:p>
    <w:p w:rsidR="003E6DE0" w:rsidRPr="00A11E7F" w:rsidRDefault="003E6DE0" w:rsidP="00E15869">
      <w:pPr>
        <w:pStyle w:val="NoSpacing"/>
        <w:ind w:left="720"/>
        <w:jc w:val="both"/>
        <w:rPr>
          <w:rFonts w:ascii="Arial" w:hAnsi="Arial" w:cs="Arial"/>
        </w:rPr>
      </w:pPr>
      <w:r w:rsidRPr="00A11E7F">
        <w:rPr>
          <w:rFonts w:ascii="Arial" w:hAnsi="Arial" w:cs="Arial"/>
        </w:rPr>
        <w:t>Building 2100,</w:t>
      </w:r>
    </w:p>
    <w:p w:rsidR="003E6DE0" w:rsidRPr="00A11E7F" w:rsidRDefault="003E6DE0" w:rsidP="00E15869">
      <w:pPr>
        <w:pStyle w:val="NoSpacing"/>
        <w:ind w:left="720"/>
        <w:jc w:val="both"/>
        <w:rPr>
          <w:rFonts w:ascii="Arial" w:hAnsi="Arial" w:cs="Arial"/>
        </w:rPr>
      </w:pPr>
      <w:r w:rsidRPr="00A11E7F">
        <w:rPr>
          <w:rFonts w:ascii="Arial" w:hAnsi="Arial" w:cs="Arial"/>
        </w:rPr>
        <w:t>Cork Airport Business Park,</w:t>
      </w:r>
    </w:p>
    <w:p w:rsidR="003E6DE0" w:rsidRPr="00A11E7F" w:rsidRDefault="003E6DE0" w:rsidP="00E15869">
      <w:pPr>
        <w:pStyle w:val="NoSpacing"/>
        <w:ind w:left="720"/>
        <w:jc w:val="both"/>
        <w:rPr>
          <w:rFonts w:ascii="Arial" w:hAnsi="Arial" w:cs="Arial"/>
        </w:rPr>
      </w:pPr>
      <w:r w:rsidRPr="00A11E7F">
        <w:rPr>
          <w:rFonts w:ascii="Arial" w:hAnsi="Arial" w:cs="Arial"/>
        </w:rPr>
        <w:t>Co. Cork, T12 KV8R.</w:t>
      </w:r>
    </w:p>
    <w:p w:rsidR="003E6DE0" w:rsidRPr="00A11E7F" w:rsidRDefault="00CB7F6F" w:rsidP="00E15869">
      <w:pPr>
        <w:pStyle w:val="NoSpacing"/>
        <w:ind w:firstLine="720"/>
        <w:jc w:val="both"/>
        <w:rPr>
          <w:rFonts w:ascii="Arial" w:hAnsi="Arial" w:cs="Arial"/>
        </w:rPr>
      </w:pPr>
      <w:r w:rsidRPr="00A11E7F">
        <w:rPr>
          <w:rFonts w:ascii="Arial" w:hAnsi="Arial" w:cs="Arial"/>
        </w:rPr>
        <w:t>Tel:</w:t>
      </w:r>
      <w:r w:rsidR="003E6DE0" w:rsidRPr="00A11E7F">
        <w:rPr>
          <w:rFonts w:ascii="Arial" w:hAnsi="Arial" w:cs="Arial"/>
        </w:rPr>
        <w:t xml:space="preserve"> + 353 1 808 2056</w:t>
      </w:r>
    </w:p>
    <w:p w:rsidR="003E6DE0" w:rsidRPr="00A11E7F" w:rsidRDefault="00CB7F6F" w:rsidP="00E15869">
      <w:pPr>
        <w:pStyle w:val="NoSpacing"/>
        <w:ind w:firstLine="720"/>
        <w:jc w:val="both"/>
        <w:rPr>
          <w:rFonts w:ascii="Arial" w:hAnsi="Arial" w:cs="Arial"/>
        </w:rPr>
      </w:pPr>
      <w:r w:rsidRPr="00A11E7F">
        <w:rPr>
          <w:rFonts w:ascii="Arial" w:hAnsi="Arial" w:cs="Arial"/>
        </w:rPr>
        <w:t>Fax:</w:t>
      </w:r>
      <w:r w:rsidR="003E6DE0" w:rsidRPr="00A11E7F">
        <w:rPr>
          <w:rFonts w:ascii="Arial" w:hAnsi="Arial" w:cs="Arial"/>
        </w:rPr>
        <w:t xml:space="preserve"> + 353 21 240 7987</w:t>
      </w:r>
    </w:p>
    <w:p w:rsidR="003E6DE0" w:rsidRPr="00A11E7F" w:rsidRDefault="00CB7F6F" w:rsidP="00E15869">
      <w:pPr>
        <w:pStyle w:val="NoSpacing"/>
        <w:ind w:firstLine="720"/>
        <w:jc w:val="both"/>
        <w:rPr>
          <w:rFonts w:ascii="Arial" w:hAnsi="Arial" w:cs="Arial"/>
        </w:rPr>
      </w:pPr>
      <w:r w:rsidRPr="00A11E7F">
        <w:rPr>
          <w:rFonts w:ascii="Arial" w:hAnsi="Arial" w:cs="Arial"/>
        </w:rPr>
        <w:t xml:space="preserve">Email: </w:t>
      </w:r>
      <w:hyperlink r:id="rId40" w:history="1">
        <w:r w:rsidR="003E6DE0" w:rsidRPr="00A11E7F">
          <w:rPr>
            <w:rStyle w:val="Hyperlink"/>
            <w:rFonts w:ascii="Arial" w:hAnsi="Arial" w:cs="Arial"/>
          </w:rPr>
          <w:t>epssu@seai.ie</w:t>
        </w:r>
      </w:hyperlink>
    </w:p>
    <w:p w:rsidR="00EA7610" w:rsidRPr="00A11E7F" w:rsidRDefault="00EA7610" w:rsidP="00E15869">
      <w:pPr>
        <w:pStyle w:val="NoSpacing"/>
        <w:jc w:val="both"/>
        <w:rPr>
          <w:rFonts w:ascii="Arial" w:hAnsi="Arial" w:cs="Arial"/>
        </w:rPr>
      </w:pPr>
    </w:p>
    <w:p w:rsidR="00EA7610" w:rsidRPr="00A11E7F" w:rsidRDefault="00761738" w:rsidP="00E15869">
      <w:pPr>
        <w:pStyle w:val="NoSpacing"/>
        <w:jc w:val="both"/>
        <w:rPr>
          <w:rFonts w:ascii="Arial" w:hAnsi="Arial" w:cs="Arial"/>
        </w:rPr>
      </w:pPr>
      <w:r w:rsidRPr="00A11E7F">
        <w:rPr>
          <w:rFonts w:ascii="Arial" w:hAnsi="Arial" w:cs="Arial"/>
        </w:rPr>
        <w:t>Marine</w:t>
      </w:r>
      <w:r w:rsidR="00A72B50" w:rsidRPr="00A11E7F">
        <w:rPr>
          <w:rFonts w:ascii="Arial" w:hAnsi="Arial" w:cs="Arial"/>
        </w:rPr>
        <w:t xml:space="preserve"> </w:t>
      </w:r>
      <w:r w:rsidRPr="00A11E7F">
        <w:rPr>
          <w:rFonts w:ascii="Arial" w:hAnsi="Arial" w:cs="Arial"/>
        </w:rPr>
        <w:t>/</w:t>
      </w:r>
      <w:r w:rsidR="00A72B50" w:rsidRPr="00A11E7F">
        <w:rPr>
          <w:rFonts w:ascii="Arial" w:hAnsi="Arial" w:cs="Arial"/>
        </w:rPr>
        <w:t xml:space="preserve"> </w:t>
      </w:r>
      <w:r w:rsidR="002626C5" w:rsidRPr="00A11E7F">
        <w:rPr>
          <w:rFonts w:ascii="Arial" w:hAnsi="Arial" w:cs="Arial"/>
        </w:rPr>
        <w:t>b</w:t>
      </w:r>
      <w:r w:rsidR="00EA7610" w:rsidRPr="00A11E7F">
        <w:rPr>
          <w:rFonts w:ascii="Arial" w:hAnsi="Arial" w:cs="Arial"/>
        </w:rPr>
        <w:t xml:space="preserve">unker fuel suppliers in the State delivering marine fuel to ships for use on board such ships are still required to record the relevant details of such fuel in a bunker delivery note (BDN) and provide the BDN together with a sealed sample as required by Regulation 17 of </w:t>
      </w:r>
      <w:hyperlink r:id="rId41" w:history="1">
        <w:r w:rsidR="00EA7610" w:rsidRPr="00A11E7F">
          <w:rPr>
            <w:rStyle w:val="Hyperlink"/>
            <w:rFonts w:ascii="Arial" w:hAnsi="Arial" w:cs="Arial"/>
            <w:i/>
            <w:shd w:val="clear" w:color="auto" w:fill="FFFFFF"/>
          </w:rPr>
          <w:t>S.I. No. 313 of 2010</w:t>
        </w:r>
      </w:hyperlink>
      <w:r w:rsidR="00EA7610" w:rsidRPr="00A11E7F">
        <w:rPr>
          <w:rFonts w:ascii="Arial" w:hAnsi="Arial" w:cs="Arial"/>
          <w:color w:val="000000"/>
          <w:shd w:val="clear" w:color="auto" w:fill="FFFFFF"/>
        </w:rPr>
        <w:t>, certified by the fuel oil supplier that the fuel oil meets the requirements of Regulations 13 and 17</w:t>
      </w:r>
      <w:r w:rsidR="009177D5" w:rsidRPr="00A11E7F">
        <w:rPr>
          <w:rFonts w:ascii="Arial" w:hAnsi="Arial" w:cs="Arial"/>
          <w:color w:val="000000"/>
          <w:shd w:val="clear" w:color="auto" w:fill="FFFFFF"/>
        </w:rPr>
        <w:t xml:space="preserve"> of</w:t>
      </w:r>
      <w:r w:rsidR="00EA7610" w:rsidRPr="00A11E7F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42" w:history="1">
        <w:r w:rsidR="00EA7610" w:rsidRPr="00A11E7F">
          <w:rPr>
            <w:rStyle w:val="Hyperlink"/>
            <w:rFonts w:ascii="Arial" w:hAnsi="Arial" w:cs="Arial"/>
            <w:i/>
            <w:shd w:val="clear" w:color="auto" w:fill="FFFFFF"/>
          </w:rPr>
          <w:t>S.I. No. 313 of 2010</w:t>
        </w:r>
      </w:hyperlink>
      <w:r w:rsidR="00EA7610" w:rsidRPr="00A11E7F">
        <w:rPr>
          <w:rFonts w:ascii="Arial" w:hAnsi="Arial" w:cs="Arial"/>
          <w:color w:val="000000"/>
          <w:shd w:val="clear" w:color="auto" w:fill="FFFFFF"/>
        </w:rPr>
        <w:t xml:space="preserve">, as set out in Regulation 4 of </w:t>
      </w:r>
      <w:hyperlink r:id="rId43" w:history="1">
        <w:r w:rsidR="00EA7610" w:rsidRPr="00A11E7F">
          <w:rPr>
            <w:rStyle w:val="Hyperlink"/>
            <w:rFonts w:ascii="Arial" w:hAnsi="Arial" w:cs="Arial"/>
            <w:i/>
            <w:shd w:val="clear" w:color="auto" w:fill="FFFFFF"/>
          </w:rPr>
          <w:t>S.I. No. 361 of 2015</w:t>
        </w:r>
      </w:hyperlink>
      <w:r w:rsidR="00EA7610" w:rsidRPr="00A11E7F">
        <w:rPr>
          <w:rFonts w:ascii="Arial" w:hAnsi="Arial" w:cs="Arial"/>
        </w:rPr>
        <w:t>.</w:t>
      </w:r>
    </w:p>
    <w:p w:rsidR="00EA7610" w:rsidRPr="00A11E7F" w:rsidRDefault="00EA7610" w:rsidP="00E15869">
      <w:pPr>
        <w:pStyle w:val="NoSpacing"/>
        <w:jc w:val="both"/>
        <w:rPr>
          <w:rFonts w:ascii="Arial" w:hAnsi="Arial" w:cs="Arial"/>
        </w:rPr>
      </w:pPr>
    </w:p>
    <w:p w:rsidR="00EA7610" w:rsidRPr="00A11E7F" w:rsidRDefault="00761738" w:rsidP="00E15869">
      <w:pPr>
        <w:pStyle w:val="NoSpacing"/>
        <w:jc w:val="both"/>
        <w:rPr>
          <w:rFonts w:ascii="Arial" w:hAnsi="Arial" w:cs="Arial"/>
        </w:rPr>
      </w:pPr>
      <w:r w:rsidRPr="00A11E7F">
        <w:rPr>
          <w:rFonts w:ascii="Arial" w:hAnsi="Arial" w:cs="Arial"/>
        </w:rPr>
        <w:t>Marine</w:t>
      </w:r>
      <w:r w:rsidR="00A72B50" w:rsidRPr="00A11E7F">
        <w:rPr>
          <w:rFonts w:ascii="Arial" w:hAnsi="Arial" w:cs="Arial"/>
        </w:rPr>
        <w:t xml:space="preserve"> </w:t>
      </w:r>
      <w:r w:rsidRPr="00A11E7F">
        <w:rPr>
          <w:rFonts w:ascii="Arial" w:hAnsi="Arial" w:cs="Arial"/>
        </w:rPr>
        <w:t>/</w:t>
      </w:r>
      <w:r w:rsidR="00A72B50" w:rsidRPr="00A11E7F">
        <w:rPr>
          <w:rFonts w:ascii="Arial" w:hAnsi="Arial" w:cs="Arial"/>
        </w:rPr>
        <w:t xml:space="preserve"> </w:t>
      </w:r>
      <w:r w:rsidR="001A3936" w:rsidRPr="00A11E7F">
        <w:rPr>
          <w:rFonts w:ascii="Arial" w:hAnsi="Arial" w:cs="Arial"/>
        </w:rPr>
        <w:t>b</w:t>
      </w:r>
      <w:r w:rsidR="00EA7610" w:rsidRPr="00A11E7F">
        <w:rPr>
          <w:rFonts w:ascii="Arial" w:hAnsi="Arial" w:cs="Arial"/>
        </w:rPr>
        <w:t>unker fuel suppliers are further required to retain a copy of the BDN for a minimum period of 3 years for inspection and verification by an inspector as necessary.</w:t>
      </w:r>
    </w:p>
    <w:p w:rsidR="00EA7610" w:rsidRPr="00A11E7F" w:rsidRDefault="00EA7610" w:rsidP="00E15869">
      <w:pPr>
        <w:pStyle w:val="NoSpacing"/>
        <w:jc w:val="both"/>
        <w:rPr>
          <w:rFonts w:ascii="Arial" w:hAnsi="Arial" w:cs="Arial"/>
        </w:rPr>
      </w:pPr>
    </w:p>
    <w:p w:rsidR="00EA7610" w:rsidRPr="00A11E7F" w:rsidRDefault="00EA7610" w:rsidP="00E158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E7F">
        <w:rPr>
          <w:rFonts w:ascii="Arial" w:hAnsi="Arial" w:cs="Arial"/>
          <w:sz w:val="22"/>
          <w:szCs w:val="22"/>
        </w:rPr>
        <w:t>Also, neither marine diesel oil with a</w:t>
      </w:r>
      <w:r w:rsidR="00F55E33" w:rsidRPr="00A11E7F">
        <w:rPr>
          <w:rFonts w:ascii="Arial" w:hAnsi="Arial" w:cs="Arial"/>
          <w:sz w:val="22"/>
          <w:szCs w:val="22"/>
        </w:rPr>
        <w:t xml:space="preserve"> sulphur content exceeding 1.50%</w:t>
      </w:r>
      <w:r w:rsidR="00C61559" w:rsidRPr="00A11E7F">
        <w:rPr>
          <w:rFonts w:ascii="Arial" w:hAnsi="Arial" w:cs="Arial"/>
          <w:sz w:val="22"/>
          <w:szCs w:val="22"/>
        </w:rPr>
        <w:t xml:space="preserve"> by mass</w:t>
      </w:r>
      <w:r w:rsidRPr="00A11E7F">
        <w:rPr>
          <w:rFonts w:ascii="Arial" w:hAnsi="Arial" w:cs="Arial"/>
          <w:sz w:val="22"/>
          <w:szCs w:val="22"/>
        </w:rPr>
        <w:t>, nor marine gas oil with a</w:t>
      </w:r>
      <w:r w:rsidR="00F55E33" w:rsidRPr="00A11E7F">
        <w:rPr>
          <w:rFonts w:ascii="Arial" w:hAnsi="Arial" w:cs="Arial"/>
          <w:sz w:val="22"/>
          <w:szCs w:val="22"/>
        </w:rPr>
        <w:t xml:space="preserve"> sulphur content exceeding 0.10%</w:t>
      </w:r>
      <w:r w:rsidRPr="00A11E7F">
        <w:rPr>
          <w:rFonts w:ascii="Arial" w:hAnsi="Arial" w:cs="Arial"/>
          <w:sz w:val="22"/>
          <w:szCs w:val="22"/>
        </w:rPr>
        <w:t xml:space="preserve"> by mass</w:t>
      </w:r>
      <w:r w:rsidR="00315F1A" w:rsidRPr="00A11E7F">
        <w:rPr>
          <w:rFonts w:ascii="Arial" w:hAnsi="Arial" w:cs="Arial"/>
          <w:sz w:val="22"/>
          <w:szCs w:val="22"/>
        </w:rPr>
        <w:t>,</w:t>
      </w:r>
      <w:r w:rsidRPr="00A11E7F">
        <w:rPr>
          <w:rFonts w:ascii="Arial" w:hAnsi="Arial" w:cs="Arial"/>
          <w:sz w:val="22"/>
          <w:szCs w:val="22"/>
        </w:rPr>
        <w:t xml:space="preserve"> may be sold or supplied </w:t>
      </w:r>
      <w:r w:rsidRPr="00A11E7F">
        <w:rPr>
          <w:rFonts w:ascii="Arial" w:eastAsiaTheme="minorHAnsi" w:hAnsi="Arial" w:cs="Arial"/>
          <w:sz w:val="22"/>
          <w:szCs w:val="22"/>
        </w:rPr>
        <w:t xml:space="preserve">(other than for export) to a ship, </w:t>
      </w:r>
      <w:r w:rsidRPr="00A11E7F">
        <w:rPr>
          <w:rFonts w:ascii="Arial" w:hAnsi="Arial" w:cs="Arial"/>
          <w:sz w:val="22"/>
          <w:szCs w:val="22"/>
        </w:rPr>
        <w:t>as set out in Regulation 8 of</w:t>
      </w:r>
      <w:r w:rsidRPr="00A11E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hyperlink r:id="rId44" w:history="1">
        <w:r w:rsidRPr="00A11E7F">
          <w:rPr>
            <w:rStyle w:val="Hyperlink"/>
            <w:rFonts w:ascii="Arial" w:hAnsi="Arial" w:cs="Arial"/>
            <w:i/>
            <w:sz w:val="22"/>
            <w:szCs w:val="22"/>
            <w:shd w:val="clear" w:color="auto" w:fill="FFFFFF"/>
          </w:rPr>
          <w:t>S.I. No. 361 of 2015</w:t>
        </w:r>
      </w:hyperlink>
      <w:r w:rsidRPr="00A11E7F">
        <w:rPr>
          <w:rFonts w:ascii="Arial" w:hAnsi="Arial" w:cs="Arial"/>
          <w:sz w:val="22"/>
          <w:szCs w:val="22"/>
        </w:rPr>
        <w:t>.</w:t>
      </w:r>
    </w:p>
    <w:p w:rsidR="00EA7610" w:rsidRPr="00A11E7F" w:rsidRDefault="00EA7610" w:rsidP="00E15869">
      <w:pPr>
        <w:pStyle w:val="NoSpacing"/>
        <w:jc w:val="both"/>
        <w:rPr>
          <w:rFonts w:ascii="Arial" w:hAnsi="Arial" w:cs="Arial"/>
        </w:rPr>
      </w:pPr>
    </w:p>
    <w:p w:rsidR="00295CEE" w:rsidRPr="00A11E7F" w:rsidRDefault="00487CC2" w:rsidP="00E15869">
      <w:pPr>
        <w:pStyle w:val="NoSpacing"/>
        <w:jc w:val="both"/>
        <w:rPr>
          <w:rFonts w:ascii="Arial" w:hAnsi="Arial" w:cs="Arial"/>
          <w:u w:val="single"/>
        </w:rPr>
      </w:pPr>
      <w:r w:rsidRPr="00A11E7F">
        <w:rPr>
          <w:rFonts w:ascii="Arial" w:hAnsi="Arial" w:cs="Arial"/>
          <w:u w:val="single"/>
        </w:rPr>
        <w:t>Enforcement regime</w:t>
      </w:r>
    </w:p>
    <w:p w:rsidR="00402B5D" w:rsidRPr="00A11E7F" w:rsidRDefault="00093C7F" w:rsidP="00E15869">
      <w:pPr>
        <w:pStyle w:val="NoSpacing"/>
        <w:jc w:val="both"/>
        <w:rPr>
          <w:rFonts w:ascii="Arial" w:hAnsi="Arial" w:cs="Arial"/>
        </w:rPr>
      </w:pPr>
      <w:r w:rsidRPr="00A11E7F">
        <w:rPr>
          <w:rFonts w:ascii="Arial" w:hAnsi="Arial" w:cs="Arial"/>
          <w:bCs/>
          <w:color w:val="000000"/>
        </w:rPr>
        <w:t>A</w:t>
      </w:r>
      <w:r w:rsidRPr="00A11E7F">
        <w:rPr>
          <w:rFonts w:ascii="Arial" w:hAnsi="Arial" w:cs="Arial"/>
        </w:rPr>
        <w:t>s stated above, i</w:t>
      </w:r>
      <w:r w:rsidR="00E47F9D" w:rsidRPr="00A11E7F">
        <w:rPr>
          <w:rFonts w:ascii="Arial" w:hAnsi="Arial" w:cs="Arial"/>
          <w:bCs/>
          <w:color w:val="000000"/>
        </w:rPr>
        <w:t>n order to</w:t>
      </w:r>
      <w:r w:rsidR="00862F3C" w:rsidRPr="00A11E7F">
        <w:rPr>
          <w:rFonts w:ascii="Arial" w:hAnsi="Arial" w:cs="Arial"/>
          <w:bCs/>
          <w:color w:val="000000"/>
        </w:rPr>
        <w:t xml:space="preserve"> </w:t>
      </w:r>
      <w:r w:rsidR="00F751A6" w:rsidRPr="00A11E7F">
        <w:rPr>
          <w:rFonts w:ascii="Arial" w:hAnsi="Arial" w:cs="Arial"/>
          <w:bCs/>
          <w:color w:val="000000"/>
        </w:rPr>
        <w:t>ensur</w:t>
      </w:r>
      <w:r w:rsidR="00E47F9D" w:rsidRPr="00A11E7F">
        <w:rPr>
          <w:rFonts w:ascii="Arial" w:hAnsi="Arial" w:cs="Arial"/>
          <w:bCs/>
          <w:color w:val="000000"/>
        </w:rPr>
        <w:t>e</w:t>
      </w:r>
      <w:r w:rsidR="00F751A6" w:rsidRPr="00A11E7F">
        <w:rPr>
          <w:rFonts w:ascii="Arial" w:hAnsi="Arial" w:cs="Arial"/>
          <w:bCs/>
          <w:color w:val="000000"/>
        </w:rPr>
        <w:t xml:space="preserve"> </w:t>
      </w:r>
      <w:r w:rsidR="00035A95" w:rsidRPr="00A11E7F">
        <w:rPr>
          <w:rFonts w:ascii="Arial" w:hAnsi="Arial" w:cs="Arial"/>
          <w:bCs/>
          <w:color w:val="000000"/>
        </w:rPr>
        <w:t xml:space="preserve">that </w:t>
      </w:r>
      <w:r w:rsidR="001B0238" w:rsidRPr="00A11E7F">
        <w:rPr>
          <w:rFonts w:ascii="Arial" w:hAnsi="Arial" w:cs="Arial"/>
          <w:bCs/>
          <w:color w:val="000000"/>
        </w:rPr>
        <w:t xml:space="preserve">marine fuel with </w:t>
      </w:r>
      <w:r w:rsidR="00F751A6" w:rsidRPr="00A11E7F">
        <w:rPr>
          <w:rFonts w:ascii="Arial" w:hAnsi="Arial" w:cs="Arial"/>
          <w:bCs/>
          <w:color w:val="000000"/>
        </w:rPr>
        <w:t xml:space="preserve">the correct sulphur content by mass </w:t>
      </w:r>
      <w:r w:rsidR="001B0238" w:rsidRPr="00A11E7F">
        <w:rPr>
          <w:rFonts w:ascii="Arial" w:hAnsi="Arial" w:cs="Arial"/>
          <w:bCs/>
          <w:color w:val="000000"/>
        </w:rPr>
        <w:t>is</w:t>
      </w:r>
      <w:r w:rsidR="00172724" w:rsidRPr="00A11E7F">
        <w:rPr>
          <w:rFonts w:ascii="Arial" w:hAnsi="Arial" w:cs="Arial"/>
          <w:bCs/>
          <w:color w:val="000000"/>
        </w:rPr>
        <w:t xml:space="preserve"> used by all ships</w:t>
      </w:r>
      <w:r w:rsidR="00862F3C" w:rsidRPr="00A11E7F">
        <w:rPr>
          <w:rFonts w:ascii="Arial" w:hAnsi="Arial" w:cs="Arial"/>
          <w:bCs/>
          <w:color w:val="000000"/>
        </w:rPr>
        <w:t>, t</w:t>
      </w:r>
      <w:r w:rsidR="001801B8" w:rsidRPr="00A11E7F">
        <w:rPr>
          <w:rFonts w:ascii="Arial" w:hAnsi="Arial" w:cs="Arial"/>
        </w:rPr>
        <w:t xml:space="preserve">he </w:t>
      </w:r>
      <w:r w:rsidR="001801B8" w:rsidRPr="00A11E7F">
        <w:rPr>
          <w:rFonts w:ascii="Arial" w:hAnsi="Arial" w:cs="Arial"/>
          <w:i/>
        </w:rPr>
        <w:t>Sulphur Directive</w:t>
      </w:r>
      <w:r w:rsidR="001801B8" w:rsidRPr="00A11E7F">
        <w:rPr>
          <w:rFonts w:ascii="Arial" w:hAnsi="Arial" w:cs="Arial"/>
        </w:rPr>
        <w:t xml:space="preserve"> requires Member States to fully </w:t>
      </w:r>
      <w:r w:rsidR="00402B5D" w:rsidRPr="00A11E7F">
        <w:rPr>
          <w:rFonts w:ascii="Arial" w:hAnsi="Arial" w:cs="Arial"/>
        </w:rPr>
        <w:t xml:space="preserve">implement </w:t>
      </w:r>
      <w:r w:rsidR="00402B5D" w:rsidRPr="00A11E7F">
        <w:rPr>
          <w:rFonts w:ascii="Arial" w:hAnsi="Arial" w:cs="Arial"/>
          <w:b/>
        </w:rPr>
        <w:t xml:space="preserve">a mandatory sampling </w:t>
      </w:r>
      <w:r w:rsidR="007D4C2F" w:rsidRPr="00A11E7F">
        <w:rPr>
          <w:rFonts w:ascii="Arial" w:hAnsi="Arial" w:cs="Arial"/>
          <w:b/>
        </w:rPr>
        <w:t xml:space="preserve">and analysis </w:t>
      </w:r>
      <w:r w:rsidR="00402B5D" w:rsidRPr="00A11E7F">
        <w:rPr>
          <w:rFonts w:ascii="Arial" w:hAnsi="Arial" w:cs="Arial"/>
          <w:b/>
        </w:rPr>
        <w:t>regime</w:t>
      </w:r>
      <w:r w:rsidR="00C8671B" w:rsidRPr="00A11E7F">
        <w:rPr>
          <w:rFonts w:ascii="Arial" w:hAnsi="Arial" w:cs="Arial"/>
        </w:rPr>
        <w:t xml:space="preserve">.  </w:t>
      </w:r>
      <w:r w:rsidR="008F38A1" w:rsidRPr="00A11E7F">
        <w:rPr>
          <w:rFonts w:ascii="Arial" w:hAnsi="Arial" w:cs="Arial"/>
          <w:color w:val="000000"/>
        </w:rPr>
        <w:t>The sampling</w:t>
      </w:r>
      <w:r w:rsidR="00C8671B" w:rsidRPr="00A11E7F">
        <w:rPr>
          <w:rFonts w:ascii="Arial" w:hAnsi="Arial" w:cs="Arial"/>
          <w:color w:val="000000"/>
        </w:rPr>
        <w:t xml:space="preserve"> </w:t>
      </w:r>
      <w:r w:rsidR="008F38A1" w:rsidRPr="00A11E7F">
        <w:rPr>
          <w:rFonts w:ascii="Arial" w:hAnsi="Arial" w:cs="Arial"/>
          <w:color w:val="000000"/>
        </w:rPr>
        <w:t>is to</w:t>
      </w:r>
      <w:r w:rsidR="00C8671B" w:rsidRPr="00A11E7F">
        <w:rPr>
          <w:rFonts w:ascii="Arial" w:hAnsi="Arial" w:cs="Arial"/>
          <w:color w:val="000000"/>
        </w:rPr>
        <w:t xml:space="preserve"> be carried out periodically with sufficient frequency and quantities in such a way that the samples are representative of marine fuel being used by vessels while in relevant sea areas and ports</w:t>
      </w:r>
      <w:r w:rsidR="00B52A27" w:rsidRPr="00A11E7F">
        <w:rPr>
          <w:rFonts w:ascii="Arial" w:hAnsi="Arial" w:cs="Arial"/>
          <w:color w:val="000000"/>
        </w:rPr>
        <w:t xml:space="preserve">, and, </w:t>
      </w:r>
      <w:r w:rsidR="00BB1A8A" w:rsidRPr="00A11E7F">
        <w:rPr>
          <w:rFonts w:ascii="Arial" w:hAnsi="Arial" w:cs="Arial"/>
          <w:color w:val="000000"/>
        </w:rPr>
        <w:t xml:space="preserve">to that end, </w:t>
      </w:r>
      <w:r w:rsidR="00B52A27" w:rsidRPr="00A11E7F">
        <w:rPr>
          <w:rFonts w:ascii="Arial" w:hAnsi="Arial" w:cs="Arial"/>
          <w:color w:val="000000"/>
        </w:rPr>
        <w:t xml:space="preserve">the procedure in </w:t>
      </w:r>
      <w:r w:rsidR="00B52A27" w:rsidRPr="00A11E7F">
        <w:rPr>
          <w:rFonts w:ascii="Arial" w:hAnsi="Arial" w:cs="Arial"/>
          <w:i/>
        </w:rPr>
        <w:t>Commission Implementing Decision (EU) 2015/253</w:t>
      </w:r>
      <w:r w:rsidR="00B52A27" w:rsidRPr="00A11E7F">
        <w:rPr>
          <w:rFonts w:ascii="Arial" w:hAnsi="Arial" w:cs="Arial"/>
        </w:rPr>
        <w:t xml:space="preserve"> </w:t>
      </w:r>
      <w:r w:rsidR="00B52A27" w:rsidRPr="00A11E7F">
        <w:rPr>
          <w:rFonts w:ascii="Arial" w:hAnsi="Arial" w:cs="Arial"/>
          <w:b/>
        </w:rPr>
        <w:t>will apply</w:t>
      </w:r>
      <w:r w:rsidR="00977208" w:rsidRPr="00A11E7F">
        <w:rPr>
          <w:rFonts w:ascii="Arial" w:hAnsi="Arial" w:cs="Arial"/>
          <w:b/>
        </w:rPr>
        <w:t xml:space="preserve"> as from 1 J</w:t>
      </w:r>
      <w:r w:rsidR="00F72C28" w:rsidRPr="00A11E7F">
        <w:rPr>
          <w:rFonts w:ascii="Arial" w:hAnsi="Arial" w:cs="Arial"/>
          <w:b/>
        </w:rPr>
        <w:t>anuary 2016</w:t>
      </w:r>
      <w:r w:rsidR="00C8671B" w:rsidRPr="00A11E7F">
        <w:rPr>
          <w:rFonts w:ascii="Arial" w:hAnsi="Arial" w:cs="Arial"/>
          <w:color w:val="000000"/>
        </w:rPr>
        <w:t>.</w:t>
      </w:r>
      <w:r w:rsidR="0065039B" w:rsidRPr="00A11E7F">
        <w:rPr>
          <w:rFonts w:ascii="Arial" w:hAnsi="Arial" w:cs="Arial"/>
          <w:color w:val="000000"/>
        </w:rPr>
        <w:t xml:space="preserve">  </w:t>
      </w:r>
    </w:p>
    <w:p w:rsidR="00402B5D" w:rsidRPr="00A11E7F" w:rsidRDefault="00402B5D" w:rsidP="00E15869">
      <w:pPr>
        <w:pStyle w:val="NoSpacing"/>
        <w:jc w:val="both"/>
        <w:rPr>
          <w:rFonts w:ascii="Arial" w:hAnsi="Arial" w:cs="Arial"/>
        </w:rPr>
      </w:pPr>
    </w:p>
    <w:p w:rsidR="0065039B" w:rsidRPr="00A11E7F" w:rsidRDefault="00157D95" w:rsidP="00E15869">
      <w:pPr>
        <w:pStyle w:val="NoSpacing"/>
        <w:jc w:val="both"/>
        <w:rPr>
          <w:rFonts w:ascii="Arial" w:hAnsi="Arial" w:cs="Arial"/>
          <w:color w:val="000000"/>
        </w:rPr>
      </w:pPr>
      <w:r w:rsidRPr="00A11E7F">
        <w:rPr>
          <w:rFonts w:ascii="Arial" w:hAnsi="Arial" w:cs="Arial"/>
        </w:rPr>
        <w:t xml:space="preserve">The </w:t>
      </w:r>
      <w:r w:rsidR="00E522D9" w:rsidRPr="00A11E7F">
        <w:rPr>
          <w:rFonts w:ascii="Arial" w:hAnsi="Arial" w:cs="Arial"/>
          <w:i/>
        </w:rPr>
        <w:t xml:space="preserve">Sulphur </w:t>
      </w:r>
      <w:r w:rsidRPr="00A11E7F">
        <w:rPr>
          <w:rFonts w:ascii="Arial" w:hAnsi="Arial" w:cs="Arial"/>
          <w:i/>
        </w:rPr>
        <w:t>Directive</w:t>
      </w:r>
      <w:r w:rsidRPr="00A11E7F">
        <w:rPr>
          <w:rFonts w:ascii="Arial" w:hAnsi="Arial" w:cs="Arial"/>
        </w:rPr>
        <w:t xml:space="preserve"> obliges </w:t>
      </w:r>
      <w:r w:rsidR="0077368C" w:rsidRPr="00A11E7F">
        <w:rPr>
          <w:rFonts w:ascii="Arial" w:hAnsi="Arial" w:cs="Arial"/>
        </w:rPr>
        <w:t>M</w:t>
      </w:r>
      <w:r w:rsidRPr="00A11E7F">
        <w:rPr>
          <w:rFonts w:ascii="Arial" w:hAnsi="Arial" w:cs="Arial"/>
        </w:rPr>
        <w:t xml:space="preserve">ember States </w:t>
      </w:r>
      <w:r w:rsidR="0085326A" w:rsidRPr="00A11E7F">
        <w:rPr>
          <w:rFonts w:ascii="Arial" w:hAnsi="Arial" w:cs="Arial"/>
        </w:rPr>
        <w:t>to use t</w:t>
      </w:r>
      <w:r w:rsidR="0065039B" w:rsidRPr="00A11E7F">
        <w:rPr>
          <w:rFonts w:ascii="Arial" w:hAnsi="Arial" w:cs="Arial"/>
          <w:color w:val="000000"/>
        </w:rPr>
        <w:t xml:space="preserve">he following means of sampling, analysis and inspection: </w:t>
      </w:r>
    </w:p>
    <w:p w:rsidR="0065039B" w:rsidRPr="00A11E7F" w:rsidRDefault="0065039B" w:rsidP="00E15869">
      <w:pPr>
        <w:autoSpaceDE w:val="0"/>
        <w:autoSpaceDN w:val="0"/>
        <w:adjustRightInd w:val="0"/>
        <w:spacing w:before="60" w:after="60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65039B" w:rsidRPr="00A11E7F" w:rsidRDefault="000A6811" w:rsidP="00E15869">
      <w:pPr>
        <w:autoSpaceDE w:val="0"/>
        <w:autoSpaceDN w:val="0"/>
        <w:adjustRightInd w:val="0"/>
        <w:spacing w:before="60" w:after="60"/>
        <w:ind w:left="72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 xml:space="preserve">(a) </w:t>
      </w:r>
      <w:proofErr w:type="gramStart"/>
      <w:r>
        <w:rPr>
          <w:rFonts w:ascii="Arial" w:eastAsiaTheme="minorHAnsi" w:hAnsi="Arial" w:cs="Arial"/>
          <w:color w:val="000000"/>
          <w:sz w:val="22"/>
          <w:szCs w:val="22"/>
        </w:rPr>
        <w:t>inspection</w:t>
      </w:r>
      <w:proofErr w:type="gramEnd"/>
      <w:r>
        <w:rPr>
          <w:rFonts w:ascii="Arial" w:eastAsiaTheme="minorHAnsi" w:hAnsi="Arial" w:cs="Arial"/>
          <w:color w:val="000000"/>
          <w:sz w:val="22"/>
          <w:szCs w:val="22"/>
        </w:rPr>
        <w:t xml:space="preserve"> of ships' log</w:t>
      </w:r>
      <w:r w:rsidR="0065039B" w:rsidRPr="00A11E7F">
        <w:rPr>
          <w:rFonts w:ascii="Arial" w:eastAsiaTheme="minorHAnsi" w:hAnsi="Arial" w:cs="Arial"/>
          <w:color w:val="000000"/>
          <w:sz w:val="22"/>
          <w:szCs w:val="22"/>
        </w:rPr>
        <w:t xml:space="preserve">books and bunker delivery notes; </w:t>
      </w:r>
    </w:p>
    <w:p w:rsidR="00E23AC3" w:rsidRPr="00A11E7F" w:rsidRDefault="00E23AC3" w:rsidP="00E15869">
      <w:pPr>
        <w:pStyle w:val="NoSpacing"/>
        <w:jc w:val="both"/>
        <w:rPr>
          <w:rFonts w:ascii="Arial" w:hAnsi="Arial" w:cs="Arial"/>
          <w:color w:val="000000"/>
        </w:rPr>
      </w:pPr>
    </w:p>
    <w:p w:rsidR="0065039B" w:rsidRPr="00A11E7F" w:rsidRDefault="0065039B" w:rsidP="00E15869">
      <w:pPr>
        <w:pStyle w:val="NoSpacing"/>
        <w:jc w:val="both"/>
        <w:rPr>
          <w:rFonts w:ascii="Arial" w:hAnsi="Arial" w:cs="Arial"/>
        </w:rPr>
      </w:pPr>
      <w:proofErr w:type="gramStart"/>
      <w:r w:rsidRPr="00A11E7F">
        <w:rPr>
          <w:rFonts w:ascii="Arial" w:hAnsi="Arial" w:cs="Arial"/>
          <w:color w:val="000000"/>
        </w:rPr>
        <w:t>and</w:t>
      </w:r>
      <w:proofErr w:type="gramEnd"/>
      <w:r w:rsidRPr="00A11E7F">
        <w:rPr>
          <w:rFonts w:ascii="Arial" w:hAnsi="Arial" w:cs="Arial"/>
          <w:color w:val="000000"/>
        </w:rPr>
        <w:t>, as appropriate, the following means of sampling and analysis:</w:t>
      </w:r>
    </w:p>
    <w:p w:rsidR="0065039B" w:rsidRPr="00A11E7F" w:rsidRDefault="0065039B" w:rsidP="00E15869">
      <w:pPr>
        <w:autoSpaceDE w:val="0"/>
        <w:autoSpaceDN w:val="0"/>
        <w:adjustRightInd w:val="0"/>
        <w:spacing w:before="60" w:after="60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65039B" w:rsidRPr="00A11E7F" w:rsidRDefault="0065039B" w:rsidP="00E15869">
      <w:pPr>
        <w:autoSpaceDE w:val="0"/>
        <w:autoSpaceDN w:val="0"/>
        <w:adjustRightInd w:val="0"/>
        <w:spacing w:before="60" w:after="60"/>
        <w:ind w:left="72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A11E7F">
        <w:rPr>
          <w:rFonts w:ascii="Arial" w:eastAsiaTheme="minorHAnsi" w:hAnsi="Arial" w:cs="Arial"/>
          <w:color w:val="000000"/>
          <w:sz w:val="22"/>
          <w:szCs w:val="22"/>
        </w:rPr>
        <w:t xml:space="preserve">(b) sampling of the marine fuel for on-board combustion while being delivered to ships, in accordance with the Guidelines for the sampling of fuel oil for determination of compliance with the revised </w:t>
      </w:r>
      <w:r w:rsidRPr="00A11E7F">
        <w:rPr>
          <w:rFonts w:ascii="Arial" w:eastAsiaTheme="minorHAnsi" w:hAnsi="Arial" w:cs="Arial"/>
          <w:i/>
          <w:color w:val="000000"/>
          <w:sz w:val="22"/>
          <w:szCs w:val="22"/>
        </w:rPr>
        <w:t>MARPOL Annex VI</w:t>
      </w:r>
      <w:r w:rsidRPr="00A11E7F">
        <w:rPr>
          <w:rFonts w:ascii="Arial" w:eastAsiaTheme="minorHAnsi" w:hAnsi="Arial" w:cs="Arial"/>
          <w:color w:val="000000"/>
          <w:sz w:val="22"/>
          <w:szCs w:val="22"/>
        </w:rPr>
        <w:t xml:space="preserve"> adopted on 17 July 2009 by Resolution 182(59) of the </w:t>
      </w:r>
      <w:r w:rsidRPr="00A11E7F">
        <w:rPr>
          <w:rFonts w:ascii="Arial" w:eastAsiaTheme="minorHAnsi" w:hAnsi="Arial" w:cs="Arial"/>
          <w:b/>
          <w:i/>
          <w:color w:val="000000"/>
          <w:sz w:val="22"/>
          <w:szCs w:val="22"/>
        </w:rPr>
        <w:t>Marine Environment Protection Committee (MEPC)</w:t>
      </w:r>
      <w:r w:rsidRPr="00A11E7F">
        <w:rPr>
          <w:rFonts w:ascii="Arial" w:eastAsiaTheme="minorHAnsi" w:hAnsi="Arial" w:cs="Arial"/>
          <w:color w:val="000000"/>
          <w:sz w:val="22"/>
          <w:szCs w:val="22"/>
        </w:rPr>
        <w:t xml:space="preserve"> of the </w:t>
      </w:r>
      <w:r w:rsidRPr="00A11E7F">
        <w:rPr>
          <w:rFonts w:ascii="Arial" w:eastAsiaTheme="minorHAnsi" w:hAnsi="Arial" w:cs="Arial"/>
          <w:b/>
          <w:i/>
          <w:color w:val="000000"/>
          <w:sz w:val="22"/>
          <w:szCs w:val="22"/>
        </w:rPr>
        <w:t>IMO</w:t>
      </w:r>
      <w:r w:rsidRPr="00A11E7F">
        <w:rPr>
          <w:rFonts w:ascii="Arial" w:eastAsiaTheme="minorHAnsi" w:hAnsi="Arial" w:cs="Arial"/>
          <w:color w:val="000000"/>
          <w:sz w:val="22"/>
          <w:szCs w:val="22"/>
        </w:rPr>
        <w:t xml:space="preserve">, and analysis of its sulphur content; or </w:t>
      </w:r>
    </w:p>
    <w:p w:rsidR="00E13A40" w:rsidRPr="00A11E7F" w:rsidRDefault="00E13A40" w:rsidP="00E15869">
      <w:pPr>
        <w:autoSpaceDE w:val="0"/>
        <w:autoSpaceDN w:val="0"/>
        <w:adjustRightInd w:val="0"/>
        <w:spacing w:before="60" w:after="60"/>
        <w:ind w:left="720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65039B" w:rsidRPr="00A11E7F" w:rsidRDefault="0065039B" w:rsidP="00E15869">
      <w:pPr>
        <w:pStyle w:val="NoSpacing"/>
        <w:ind w:left="720"/>
        <w:jc w:val="both"/>
        <w:rPr>
          <w:rFonts w:ascii="Arial" w:hAnsi="Arial" w:cs="Arial"/>
        </w:rPr>
      </w:pPr>
      <w:r w:rsidRPr="00A11E7F">
        <w:rPr>
          <w:rFonts w:ascii="Arial" w:hAnsi="Arial" w:cs="Arial"/>
          <w:color w:val="000000"/>
        </w:rPr>
        <w:t xml:space="preserve">(c) </w:t>
      </w:r>
      <w:proofErr w:type="gramStart"/>
      <w:r w:rsidRPr="00A11E7F">
        <w:rPr>
          <w:rFonts w:ascii="Arial" w:hAnsi="Arial" w:cs="Arial"/>
          <w:color w:val="000000"/>
        </w:rPr>
        <w:t>sampling</w:t>
      </w:r>
      <w:proofErr w:type="gramEnd"/>
      <w:r w:rsidRPr="00A11E7F">
        <w:rPr>
          <w:rFonts w:ascii="Arial" w:hAnsi="Arial" w:cs="Arial"/>
          <w:color w:val="000000"/>
        </w:rPr>
        <w:t xml:space="preserve"> and analysis of the sulphu</w:t>
      </w:r>
      <w:r w:rsidR="00BE24EA">
        <w:rPr>
          <w:rFonts w:ascii="Arial" w:hAnsi="Arial" w:cs="Arial"/>
          <w:color w:val="000000"/>
        </w:rPr>
        <w:t>r content of marine fuel for on</w:t>
      </w:r>
      <w:r w:rsidR="00943C70">
        <w:rPr>
          <w:rFonts w:ascii="Arial" w:hAnsi="Arial" w:cs="Arial"/>
          <w:color w:val="000000"/>
        </w:rPr>
        <w:t>-</w:t>
      </w:r>
      <w:r w:rsidRPr="00A11E7F">
        <w:rPr>
          <w:rFonts w:ascii="Arial" w:hAnsi="Arial" w:cs="Arial"/>
          <w:color w:val="000000"/>
        </w:rPr>
        <w:t>board combustion contained in tanks, where technically and economically feasible, and in sealed bunker samples on board ships.</w:t>
      </w:r>
    </w:p>
    <w:p w:rsidR="0065039B" w:rsidRPr="00A11E7F" w:rsidRDefault="0065039B" w:rsidP="00E15869">
      <w:pPr>
        <w:pStyle w:val="NoSpacing"/>
        <w:jc w:val="both"/>
        <w:rPr>
          <w:rFonts w:ascii="Arial" w:hAnsi="Arial" w:cs="Arial"/>
        </w:rPr>
      </w:pPr>
    </w:p>
    <w:p w:rsidR="002C7305" w:rsidRPr="00A11E7F" w:rsidRDefault="000F4319" w:rsidP="00E15869">
      <w:pPr>
        <w:pStyle w:val="NoSpacing"/>
        <w:jc w:val="both"/>
        <w:rPr>
          <w:rFonts w:ascii="Arial" w:hAnsi="Arial" w:cs="Arial"/>
        </w:rPr>
      </w:pPr>
      <w:r w:rsidRPr="00A11E7F">
        <w:rPr>
          <w:rFonts w:ascii="Arial" w:hAnsi="Arial" w:cs="Arial"/>
        </w:rPr>
        <w:t xml:space="preserve">Therefore, in </w:t>
      </w:r>
      <w:r w:rsidR="00666EB6" w:rsidRPr="00A11E7F">
        <w:rPr>
          <w:rFonts w:ascii="Arial" w:hAnsi="Arial" w:cs="Arial"/>
        </w:rPr>
        <w:t>order to ensure compliance with the afore-mentioned marine fuel sulphur content by mass limits</w:t>
      </w:r>
      <w:r w:rsidR="003E300B" w:rsidRPr="00A11E7F">
        <w:rPr>
          <w:rFonts w:ascii="Arial" w:hAnsi="Arial" w:cs="Arial"/>
        </w:rPr>
        <w:t xml:space="preserve"> (as set out in Regulations 4 and 5 of </w:t>
      </w:r>
      <w:hyperlink r:id="rId45" w:history="1">
        <w:r w:rsidR="003E300B" w:rsidRPr="00A11E7F">
          <w:rPr>
            <w:rStyle w:val="Hyperlink"/>
            <w:rFonts w:ascii="Arial" w:hAnsi="Arial" w:cs="Arial"/>
            <w:i/>
            <w:shd w:val="clear" w:color="auto" w:fill="FFFFFF"/>
          </w:rPr>
          <w:t>S.I. No. 361 of 2015</w:t>
        </w:r>
      </w:hyperlink>
      <w:r w:rsidR="003E300B" w:rsidRPr="00A11E7F">
        <w:rPr>
          <w:rFonts w:ascii="Arial" w:hAnsi="Arial" w:cs="Arial"/>
        </w:rPr>
        <w:t xml:space="preserve"> and Regulation 13 of </w:t>
      </w:r>
      <w:hyperlink r:id="rId46" w:history="1">
        <w:r w:rsidR="003E300B" w:rsidRPr="00A11E7F">
          <w:rPr>
            <w:rStyle w:val="Hyperlink"/>
            <w:rFonts w:ascii="Arial" w:hAnsi="Arial" w:cs="Arial"/>
            <w:i/>
            <w:shd w:val="clear" w:color="auto" w:fill="FFFFFF"/>
          </w:rPr>
          <w:t>S.I. No. 313 of 2010</w:t>
        </w:r>
      </w:hyperlink>
      <w:r w:rsidR="003E300B" w:rsidRPr="00A11E7F">
        <w:rPr>
          <w:rFonts w:ascii="Arial" w:hAnsi="Arial" w:cs="Arial"/>
          <w:lang w:eastAsia="en-IE"/>
        </w:rPr>
        <w:t>)</w:t>
      </w:r>
      <w:r w:rsidR="003E300B" w:rsidRPr="00A11E7F">
        <w:rPr>
          <w:rFonts w:ascii="Arial" w:hAnsi="Arial" w:cs="Arial"/>
        </w:rPr>
        <w:t xml:space="preserve"> </w:t>
      </w:r>
      <w:r w:rsidR="00F02F17" w:rsidRPr="00A11E7F">
        <w:rPr>
          <w:rFonts w:ascii="Arial" w:hAnsi="Arial" w:cs="Arial"/>
        </w:rPr>
        <w:t>imposed on Member States by</w:t>
      </w:r>
      <w:r w:rsidRPr="00A11E7F">
        <w:rPr>
          <w:rFonts w:ascii="Arial" w:hAnsi="Arial" w:cs="Arial"/>
        </w:rPr>
        <w:t xml:space="preserve"> the</w:t>
      </w:r>
      <w:r w:rsidR="00762497">
        <w:rPr>
          <w:rFonts w:ascii="Arial" w:hAnsi="Arial" w:cs="Arial"/>
        </w:rPr>
        <w:t xml:space="preserve"> </w:t>
      </w:r>
      <w:r w:rsidR="00762497" w:rsidRPr="00A11E7F">
        <w:rPr>
          <w:rFonts w:ascii="Arial" w:hAnsi="Arial" w:cs="Arial"/>
          <w:i/>
        </w:rPr>
        <w:t>Sulphur Directive</w:t>
      </w:r>
      <w:r w:rsidR="0022014A" w:rsidRPr="00A11E7F">
        <w:rPr>
          <w:rFonts w:ascii="Arial" w:hAnsi="Arial" w:cs="Arial"/>
        </w:rPr>
        <w:t>,</w:t>
      </w:r>
      <w:r w:rsidR="0022014A" w:rsidRPr="00A11E7F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47" w:history="1">
        <w:r w:rsidR="0022014A" w:rsidRPr="00A11E7F">
          <w:rPr>
            <w:rStyle w:val="Hyperlink"/>
            <w:rFonts w:ascii="Arial" w:hAnsi="Arial" w:cs="Arial"/>
            <w:i/>
            <w:shd w:val="clear" w:color="auto" w:fill="FFFFFF"/>
          </w:rPr>
          <w:t>S.I. No. 361 of 2015</w:t>
        </w:r>
      </w:hyperlink>
      <w:r w:rsidR="004A5EC9" w:rsidRPr="00A11E7F">
        <w:rPr>
          <w:rFonts w:ascii="Arial" w:hAnsi="Arial" w:cs="Arial"/>
        </w:rPr>
        <w:t xml:space="preserve"> </w:t>
      </w:r>
      <w:r w:rsidR="009820FA" w:rsidRPr="00A11E7F">
        <w:rPr>
          <w:rFonts w:ascii="Arial" w:hAnsi="Arial" w:cs="Arial"/>
        </w:rPr>
        <w:t>provide</w:t>
      </w:r>
      <w:r w:rsidR="0022014A" w:rsidRPr="00A11E7F">
        <w:rPr>
          <w:rFonts w:ascii="Arial" w:hAnsi="Arial" w:cs="Arial"/>
        </w:rPr>
        <w:t>s</w:t>
      </w:r>
      <w:r w:rsidR="009820FA" w:rsidRPr="00A11E7F">
        <w:rPr>
          <w:rFonts w:ascii="Arial" w:hAnsi="Arial" w:cs="Arial"/>
        </w:rPr>
        <w:t xml:space="preserve"> for the appointment of inspectors</w:t>
      </w:r>
      <w:r w:rsidR="00F02F17" w:rsidRPr="00A11E7F">
        <w:rPr>
          <w:rFonts w:ascii="Arial" w:hAnsi="Arial" w:cs="Arial"/>
        </w:rPr>
        <w:t xml:space="preserve"> </w:t>
      </w:r>
      <w:r w:rsidR="00821112" w:rsidRPr="00A11E7F">
        <w:rPr>
          <w:rFonts w:ascii="Arial" w:hAnsi="Arial" w:cs="Arial"/>
        </w:rPr>
        <w:t>(</w:t>
      </w:r>
      <w:r w:rsidR="00106F79" w:rsidRPr="00A11E7F">
        <w:rPr>
          <w:rFonts w:ascii="Arial" w:hAnsi="Arial" w:cs="Arial"/>
        </w:rPr>
        <w:t>as set out in Regulation 11 of that S.I.</w:t>
      </w:r>
      <w:r w:rsidR="00821112" w:rsidRPr="00A11E7F">
        <w:rPr>
          <w:rFonts w:ascii="Arial" w:hAnsi="Arial" w:cs="Arial"/>
        </w:rPr>
        <w:t>)</w:t>
      </w:r>
      <w:r w:rsidR="00F02F17" w:rsidRPr="00A11E7F">
        <w:rPr>
          <w:rFonts w:ascii="Arial" w:hAnsi="Arial" w:cs="Arial"/>
        </w:rPr>
        <w:t xml:space="preserve"> w</w:t>
      </w:r>
      <w:r w:rsidR="009820FA" w:rsidRPr="00A11E7F">
        <w:rPr>
          <w:rFonts w:ascii="Arial" w:hAnsi="Arial" w:cs="Arial"/>
        </w:rPr>
        <w:t xml:space="preserve">ho will have wide-ranging powers </w:t>
      </w:r>
      <w:r w:rsidR="00821112" w:rsidRPr="00A11E7F">
        <w:rPr>
          <w:rFonts w:ascii="Arial" w:hAnsi="Arial" w:cs="Arial"/>
        </w:rPr>
        <w:t>(</w:t>
      </w:r>
      <w:r w:rsidR="00F02F17" w:rsidRPr="00A11E7F">
        <w:rPr>
          <w:rFonts w:ascii="Arial" w:hAnsi="Arial" w:cs="Arial"/>
        </w:rPr>
        <w:t>as set out in Regulation 12 of that S.I.</w:t>
      </w:r>
      <w:r w:rsidR="00821112" w:rsidRPr="00A11E7F">
        <w:rPr>
          <w:rFonts w:ascii="Arial" w:hAnsi="Arial" w:cs="Arial"/>
        </w:rPr>
        <w:t>)</w:t>
      </w:r>
      <w:r w:rsidR="00F02F17" w:rsidRPr="00A11E7F">
        <w:rPr>
          <w:rFonts w:ascii="Arial" w:hAnsi="Arial" w:cs="Arial"/>
        </w:rPr>
        <w:t xml:space="preserve"> in order to </w:t>
      </w:r>
      <w:r w:rsidR="003B1EEA" w:rsidRPr="00A11E7F">
        <w:rPr>
          <w:rFonts w:ascii="Arial" w:hAnsi="Arial" w:cs="Arial"/>
        </w:rPr>
        <w:t>implement the sampling and analysis requirements</w:t>
      </w:r>
      <w:r w:rsidR="00D66205" w:rsidRPr="00A11E7F">
        <w:rPr>
          <w:rFonts w:ascii="Arial" w:hAnsi="Arial" w:cs="Arial"/>
        </w:rPr>
        <w:t xml:space="preserve">, including requiring a marine fuel supplier to take </w:t>
      </w:r>
      <w:r w:rsidR="002B4589" w:rsidRPr="00A11E7F">
        <w:rPr>
          <w:rFonts w:ascii="Arial" w:hAnsi="Arial" w:cs="Arial"/>
        </w:rPr>
        <w:t xml:space="preserve">appropriate </w:t>
      </w:r>
      <w:r w:rsidR="00D66205" w:rsidRPr="00A11E7F">
        <w:rPr>
          <w:rFonts w:ascii="Arial" w:hAnsi="Arial" w:cs="Arial"/>
        </w:rPr>
        <w:t>remedial action to bring any non-compliant marine fuel discovered into compliance</w:t>
      </w:r>
      <w:r w:rsidR="003B1EEA" w:rsidRPr="00A11E7F">
        <w:rPr>
          <w:rFonts w:ascii="Arial" w:hAnsi="Arial" w:cs="Arial"/>
        </w:rPr>
        <w:t xml:space="preserve"> </w:t>
      </w:r>
      <w:r w:rsidR="00821112" w:rsidRPr="00A11E7F">
        <w:rPr>
          <w:rFonts w:ascii="Arial" w:hAnsi="Arial" w:cs="Arial"/>
        </w:rPr>
        <w:t>(</w:t>
      </w:r>
      <w:r w:rsidR="00F02F17" w:rsidRPr="00A11E7F">
        <w:rPr>
          <w:rFonts w:ascii="Arial" w:hAnsi="Arial" w:cs="Arial"/>
        </w:rPr>
        <w:t>as set out in Regulation 13 of that S.I.</w:t>
      </w:r>
      <w:r w:rsidR="00821112" w:rsidRPr="00A11E7F">
        <w:rPr>
          <w:rFonts w:ascii="Arial" w:hAnsi="Arial" w:cs="Arial"/>
        </w:rPr>
        <w:t>).</w:t>
      </w:r>
    </w:p>
    <w:p w:rsidR="002C7305" w:rsidRPr="00A11E7F" w:rsidRDefault="002C7305" w:rsidP="00E15869">
      <w:pPr>
        <w:pStyle w:val="NoSpacing"/>
        <w:jc w:val="both"/>
        <w:rPr>
          <w:rFonts w:ascii="Arial" w:hAnsi="Arial" w:cs="Arial"/>
        </w:rPr>
      </w:pPr>
    </w:p>
    <w:p w:rsidR="00F02F17" w:rsidRPr="00A11E7F" w:rsidRDefault="00917841" w:rsidP="00E15869">
      <w:pPr>
        <w:pStyle w:val="NoSpacing"/>
        <w:jc w:val="both"/>
        <w:rPr>
          <w:rFonts w:ascii="Arial" w:hAnsi="Arial" w:cs="Arial"/>
        </w:rPr>
      </w:pPr>
      <w:r w:rsidRPr="00A11E7F">
        <w:rPr>
          <w:rFonts w:ascii="Arial" w:hAnsi="Arial" w:cs="Arial"/>
        </w:rPr>
        <w:t xml:space="preserve">Also, in accordance with Regulation 6 of </w:t>
      </w:r>
      <w:hyperlink r:id="rId48" w:history="1">
        <w:r w:rsidRPr="00A11E7F">
          <w:rPr>
            <w:rStyle w:val="Hyperlink"/>
            <w:rFonts w:ascii="Arial" w:hAnsi="Arial" w:cs="Arial"/>
            <w:i/>
            <w:shd w:val="clear" w:color="auto" w:fill="FFFFFF"/>
          </w:rPr>
          <w:t>S.I. No. 361 of 2015</w:t>
        </w:r>
      </w:hyperlink>
      <w:r w:rsidRPr="00A11E7F">
        <w:rPr>
          <w:rFonts w:ascii="Arial" w:hAnsi="Arial" w:cs="Arial"/>
        </w:rPr>
        <w:t>, i</w:t>
      </w:r>
      <w:r w:rsidR="00E838AA" w:rsidRPr="00A11E7F">
        <w:rPr>
          <w:rFonts w:ascii="Arial" w:hAnsi="Arial" w:cs="Arial"/>
        </w:rPr>
        <w:t xml:space="preserve">n the event that non-compliant marine fuel is found </w:t>
      </w:r>
      <w:r w:rsidR="002C7305" w:rsidRPr="00A11E7F">
        <w:rPr>
          <w:rFonts w:ascii="Arial" w:hAnsi="Arial" w:cs="Arial"/>
        </w:rPr>
        <w:t xml:space="preserve">by an inspector </w:t>
      </w:r>
      <w:r w:rsidR="00E838AA" w:rsidRPr="00A11E7F">
        <w:rPr>
          <w:rFonts w:ascii="Arial" w:hAnsi="Arial" w:cs="Arial"/>
        </w:rPr>
        <w:t>to have been used</w:t>
      </w:r>
      <w:r w:rsidR="00D66205" w:rsidRPr="00A11E7F">
        <w:rPr>
          <w:rFonts w:ascii="Arial" w:hAnsi="Arial" w:cs="Arial"/>
        </w:rPr>
        <w:t xml:space="preserve"> on board any ship</w:t>
      </w:r>
      <w:r w:rsidR="00E838AA" w:rsidRPr="00A11E7F">
        <w:rPr>
          <w:rFonts w:ascii="Arial" w:hAnsi="Arial" w:cs="Arial"/>
        </w:rPr>
        <w:t xml:space="preserve">, </w:t>
      </w:r>
      <w:r w:rsidR="002C7305" w:rsidRPr="00A11E7F">
        <w:rPr>
          <w:rFonts w:ascii="Arial" w:hAnsi="Arial" w:cs="Arial"/>
        </w:rPr>
        <w:t xml:space="preserve">an inspector may require </w:t>
      </w:r>
      <w:r w:rsidR="00AA56A1" w:rsidRPr="00A11E7F">
        <w:rPr>
          <w:rFonts w:ascii="Arial" w:hAnsi="Arial" w:cs="Arial"/>
        </w:rPr>
        <w:t xml:space="preserve">such ship’s owner or master to provide </w:t>
      </w:r>
      <w:r w:rsidR="002C7305" w:rsidRPr="00A11E7F">
        <w:rPr>
          <w:rFonts w:ascii="Arial" w:hAnsi="Arial" w:cs="Arial"/>
        </w:rPr>
        <w:t xml:space="preserve">certain documentation </w:t>
      </w:r>
      <w:r w:rsidRPr="00A11E7F">
        <w:rPr>
          <w:rFonts w:ascii="Arial" w:hAnsi="Arial" w:cs="Arial"/>
        </w:rPr>
        <w:t xml:space="preserve">and evidence </w:t>
      </w:r>
      <w:r w:rsidR="002C7305" w:rsidRPr="00A11E7F">
        <w:rPr>
          <w:rFonts w:ascii="Arial" w:hAnsi="Arial" w:cs="Arial"/>
        </w:rPr>
        <w:t>in order to demonstrate that reasonable efforts wer</w:t>
      </w:r>
      <w:r w:rsidRPr="00A11E7F">
        <w:rPr>
          <w:rFonts w:ascii="Arial" w:hAnsi="Arial" w:cs="Arial"/>
        </w:rPr>
        <w:t>e made to obtain compliant fuel</w:t>
      </w:r>
      <w:r w:rsidR="002C7305" w:rsidRPr="00A11E7F">
        <w:rPr>
          <w:rFonts w:ascii="Arial" w:hAnsi="Arial" w:cs="Arial"/>
        </w:rPr>
        <w:t xml:space="preserve"> </w:t>
      </w:r>
      <w:r w:rsidRPr="00A11E7F">
        <w:rPr>
          <w:rFonts w:ascii="Arial" w:hAnsi="Arial" w:cs="Arial"/>
        </w:rPr>
        <w:t>and w</w:t>
      </w:r>
      <w:r w:rsidR="002C7305" w:rsidRPr="00A11E7F">
        <w:rPr>
          <w:rFonts w:ascii="Arial" w:hAnsi="Arial" w:cs="Arial"/>
        </w:rPr>
        <w:t>hen such documentation has been provided by such ship</w:t>
      </w:r>
      <w:r w:rsidR="00AA56A1" w:rsidRPr="00A11E7F">
        <w:rPr>
          <w:rFonts w:ascii="Arial" w:hAnsi="Arial" w:cs="Arial"/>
        </w:rPr>
        <w:t>’s owner or master</w:t>
      </w:r>
      <w:r w:rsidR="002C7305" w:rsidRPr="00A11E7F">
        <w:rPr>
          <w:rFonts w:ascii="Arial" w:hAnsi="Arial" w:cs="Arial"/>
        </w:rPr>
        <w:t>, it shall be considered when deciding whether or not control actions are required in those particular circumstances.</w:t>
      </w:r>
    </w:p>
    <w:p w:rsidR="009820FA" w:rsidRPr="00A11E7F" w:rsidRDefault="009820FA" w:rsidP="00E15869">
      <w:pPr>
        <w:pStyle w:val="NoSpacing"/>
        <w:jc w:val="both"/>
        <w:rPr>
          <w:rFonts w:ascii="Arial" w:hAnsi="Arial" w:cs="Arial"/>
        </w:rPr>
      </w:pPr>
    </w:p>
    <w:p w:rsidR="006B52D8" w:rsidRPr="00A11E7F" w:rsidRDefault="006B52D8" w:rsidP="00E15869">
      <w:pPr>
        <w:pStyle w:val="NoSpacing"/>
        <w:jc w:val="both"/>
        <w:rPr>
          <w:rFonts w:ascii="Arial" w:hAnsi="Arial" w:cs="Arial"/>
          <w:u w:val="single"/>
          <w:shd w:val="clear" w:color="auto" w:fill="FFFF99"/>
        </w:rPr>
      </w:pPr>
      <w:r w:rsidRPr="00A11E7F">
        <w:rPr>
          <w:rFonts w:ascii="Arial" w:hAnsi="Arial" w:cs="Arial"/>
          <w:u w:val="single"/>
        </w:rPr>
        <w:t>Penalties</w:t>
      </w:r>
    </w:p>
    <w:p w:rsidR="00C634D6" w:rsidRPr="00A11E7F" w:rsidRDefault="005A60F5" w:rsidP="00E15869">
      <w:pPr>
        <w:pStyle w:val="NoSpacing"/>
        <w:jc w:val="both"/>
        <w:rPr>
          <w:rFonts w:ascii="Arial" w:hAnsi="Arial" w:cs="Arial"/>
        </w:rPr>
      </w:pPr>
      <w:hyperlink r:id="rId49" w:history="1">
        <w:r w:rsidR="00A0024D" w:rsidRPr="00A11E7F">
          <w:rPr>
            <w:rStyle w:val="Hyperlink"/>
            <w:rFonts w:ascii="Arial" w:hAnsi="Arial" w:cs="Arial"/>
            <w:i/>
            <w:shd w:val="clear" w:color="auto" w:fill="FFFFFF"/>
          </w:rPr>
          <w:t>S.I. No. 361 of 2015</w:t>
        </w:r>
      </w:hyperlink>
      <w:r w:rsidR="00A0024D" w:rsidRPr="00A11E7F">
        <w:rPr>
          <w:rFonts w:ascii="Arial" w:hAnsi="Arial" w:cs="Arial"/>
        </w:rPr>
        <w:t xml:space="preserve"> pro</w:t>
      </w:r>
      <w:r w:rsidR="00B8269F" w:rsidRPr="00A11E7F">
        <w:rPr>
          <w:rFonts w:ascii="Arial" w:hAnsi="Arial" w:cs="Arial"/>
        </w:rPr>
        <w:t>vides for a variety of offences;</w:t>
      </w:r>
      <w:r w:rsidR="00A0024D" w:rsidRPr="00A11E7F">
        <w:rPr>
          <w:rFonts w:ascii="Arial" w:hAnsi="Arial" w:cs="Arial"/>
        </w:rPr>
        <w:t xml:space="preserve"> </w:t>
      </w:r>
      <w:r w:rsidR="00B8269F" w:rsidRPr="00A11E7F">
        <w:rPr>
          <w:rFonts w:ascii="Arial" w:hAnsi="Arial" w:cs="Arial"/>
        </w:rPr>
        <w:t xml:space="preserve">however, </w:t>
      </w:r>
      <w:r w:rsidR="00A0024D" w:rsidRPr="00A11E7F">
        <w:rPr>
          <w:rFonts w:ascii="Arial" w:hAnsi="Arial" w:cs="Arial"/>
        </w:rPr>
        <w:t xml:space="preserve">certain offences are deemed more serious </w:t>
      </w:r>
      <w:r w:rsidR="00E546E6" w:rsidRPr="00A11E7F">
        <w:rPr>
          <w:rFonts w:ascii="Arial" w:hAnsi="Arial" w:cs="Arial"/>
        </w:rPr>
        <w:t xml:space="preserve">than others </w:t>
      </w:r>
      <w:r w:rsidR="00A0024D" w:rsidRPr="00A11E7F">
        <w:rPr>
          <w:rFonts w:ascii="Arial" w:hAnsi="Arial" w:cs="Arial"/>
        </w:rPr>
        <w:t>and</w:t>
      </w:r>
      <w:r w:rsidR="000B2AC3" w:rsidRPr="00A11E7F">
        <w:rPr>
          <w:rFonts w:ascii="Arial" w:hAnsi="Arial" w:cs="Arial"/>
        </w:rPr>
        <w:t>,</w:t>
      </w:r>
      <w:r w:rsidR="00A0024D" w:rsidRPr="00A11E7F">
        <w:rPr>
          <w:rFonts w:ascii="Arial" w:hAnsi="Arial" w:cs="Arial"/>
        </w:rPr>
        <w:t xml:space="preserve"> therefore</w:t>
      </w:r>
      <w:r w:rsidR="000B2AC3" w:rsidRPr="00A11E7F">
        <w:rPr>
          <w:rFonts w:ascii="Arial" w:hAnsi="Arial" w:cs="Arial"/>
        </w:rPr>
        <w:t>,</w:t>
      </w:r>
      <w:r w:rsidR="00A0024D" w:rsidRPr="00A11E7F">
        <w:rPr>
          <w:rFonts w:ascii="Arial" w:hAnsi="Arial" w:cs="Arial"/>
        </w:rPr>
        <w:t xml:space="preserve"> </w:t>
      </w:r>
      <w:r w:rsidR="00C634D6" w:rsidRPr="00A11E7F">
        <w:rPr>
          <w:rFonts w:ascii="Arial" w:hAnsi="Arial" w:cs="Arial"/>
        </w:rPr>
        <w:t>liable—</w:t>
      </w:r>
    </w:p>
    <w:p w:rsidR="00C634D6" w:rsidRPr="00A11E7F" w:rsidRDefault="00C634D6" w:rsidP="00E1586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</w:p>
    <w:p w:rsidR="00C634D6" w:rsidRPr="00A11E7F" w:rsidRDefault="00C634D6" w:rsidP="00E15869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sz w:val="22"/>
          <w:szCs w:val="22"/>
        </w:rPr>
      </w:pPr>
      <w:r w:rsidRPr="00A11E7F">
        <w:rPr>
          <w:rFonts w:ascii="Arial" w:eastAsiaTheme="minorHAnsi" w:hAnsi="Arial" w:cs="Arial"/>
          <w:sz w:val="22"/>
          <w:szCs w:val="22"/>
        </w:rPr>
        <w:t xml:space="preserve">(i) </w:t>
      </w:r>
      <w:proofErr w:type="gramStart"/>
      <w:r w:rsidRPr="00A11E7F">
        <w:rPr>
          <w:rFonts w:ascii="Arial" w:eastAsiaTheme="minorHAnsi" w:hAnsi="Arial" w:cs="Arial"/>
          <w:sz w:val="22"/>
          <w:szCs w:val="22"/>
        </w:rPr>
        <w:t>on</w:t>
      </w:r>
      <w:proofErr w:type="gramEnd"/>
      <w:r w:rsidRPr="00A11E7F">
        <w:rPr>
          <w:rFonts w:ascii="Arial" w:eastAsiaTheme="minorHAnsi" w:hAnsi="Arial" w:cs="Arial"/>
          <w:sz w:val="22"/>
          <w:szCs w:val="22"/>
        </w:rPr>
        <w:t xml:space="preserve"> summary conviction, to a class A fine, or</w:t>
      </w:r>
    </w:p>
    <w:p w:rsidR="00C634D6" w:rsidRPr="00A11E7F" w:rsidRDefault="00C634D6" w:rsidP="00E15869">
      <w:pPr>
        <w:pStyle w:val="NoSpacing"/>
        <w:ind w:left="720"/>
        <w:jc w:val="both"/>
        <w:rPr>
          <w:rFonts w:ascii="Arial" w:hAnsi="Arial" w:cs="Arial"/>
        </w:rPr>
      </w:pPr>
    </w:p>
    <w:p w:rsidR="00C634D6" w:rsidRPr="00A11E7F" w:rsidRDefault="00C634D6" w:rsidP="00E15869">
      <w:pPr>
        <w:pStyle w:val="NoSpacing"/>
        <w:ind w:left="720"/>
        <w:jc w:val="both"/>
        <w:rPr>
          <w:rFonts w:ascii="Arial" w:hAnsi="Arial" w:cs="Arial"/>
        </w:rPr>
      </w:pPr>
      <w:r w:rsidRPr="00A11E7F">
        <w:rPr>
          <w:rFonts w:ascii="Arial" w:hAnsi="Arial" w:cs="Arial"/>
        </w:rPr>
        <w:lastRenderedPageBreak/>
        <w:t xml:space="preserve">(ii) </w:t>
      </w:r>
      <w:proofErr w:type="gramStart"/>
      <w:r w:rsidRPr="00A11E7F">
        <w:rPr>
          <w:rFonts w:ascii="Arial" w:hAnsi="Arial" w:cs="Arial"/>
        </w:rPr>
        <w:t>on</w:t>
      </w:r>
      <w:proofErr w:type="gramEnd"/>
      <w:r w:rsidRPr="00A11E7F">
        <w:rPr>
          <w:rFonts w:ascii="Arial" w:hAnsi="Arial" w:cs="Arial"/>
        </w:rPr>
        <w:t xml:space="preserve"> conviction on indictment, to a fine not exceeding €300,000</w:t>
      </w:r>
      <w:r w:rsidR="00DE76E4" w:rsidRPr="00A11E7F">
        <w:rPr>
          <w:rFonts w:ascii="Arial" w:hAnsi="Arial" w:cs="Arial"/>
        </w:rPr>
        <w:t>.</w:t>
      </w:r>
    </w:p>
    <w:p w:rsidR="00C634D6" w:rsidRPr="00A11E7F" w:rsidRDefault="00C634D6" w:rsidP="00E15869">
      <w:pPr>
        <w:pStyle w:val="NoSpacing"/>
        <w:jc w:val="both"/>
        <w:rPr>
          <w:rFonts w:ascii="Arial" w:hAnsi="Arial" w:cs="Arial"/>
        </w:rPr>
      </w:pPr>
    </w:p>
    <w:p w:rsidR="003B0B30" w:rsidRPr="00A11E7F" w:rsidRDefault="000B2AC3" w:rsidP="00E15869">
      <w:pPr>
        <w:pStyle w:val="NoSpacing"/>
        <w:jc w:val="both"/>
        <w:rPr>
          <w:rFonts w:ascii="Arial" w:hAnsi="Arial" w:cs="Arial"/>
          <w:shd w:val="clear" w:color="auto" w:fill="FFFF99"/>
        </w:rPr>
      </w:pPr>
      <w:r w:rsidRPr="00A11E7F">
        <w:rPr>
          <w:rFonts w:ascii="Arial" w:hAnsi="Arial" w:cs="Arial"/>
        </w:rPr>
        <w:t>Instances of such offences are as follows:</w:t>
      </w:r>
    </w:p>
    <w:p w:rsidR="00A0024D" w:rsidRPr="00A11E7F" w:rsidRDefault="00A0024D" w:rsidP="00E15869">
      <w:pPr>
        <w:pStyle w:val="NoSpacing"/>
        <w:jc w:val="both"/>
        <w:rPr>
          <w:rFonts w:ascii="Arial" w:hAnsi="Arial" w:cs="Arial"/>
        </w:rPr>
      </w:pPr>
    </w:p>
    <w:p w:rsidR="006B52D8" w:rsidRPr="00A11E7F" w:rsidRDefault="00880737" w:rsidP="00E15869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A11E7F">
        <w:rPr>
          <w:rFonts w:ascii="Arial" w:hAnsi="Arial" w:cs="Arial"/>
        </w:rPr>
        <w:t>a</w:t>
      </w:r>
      <w:proofErr w:type="gramEnd"/>
      <w:r w:rsidR="004D015F" w:rsidRPr="00A11E7F">
        <w:rPr>
          <w:rFonts w:ascii="Arial" w:hAnsi="Arial" w:cs="Arial"/>
        </w:rPr>
        <w:t xml:space="preserve"> relevant</w:t>
      </w:r>
      <w:r w:rsidRPr="00A11E7F">
        <w:rPr>
          <w:rFonts w:ascii="Arial" w:hAnsi="Arial" w:cs="Arial"/>
        </w:rPr>
        <w:t xml:space="preserve"> </w:t>
      </w:r>
      <w:r w:rsidR="004D015F" w:rsidRPr="00A11E7F">
        <w:rPr>
          <w:rFonts w:ascii="Arial" w:hAnsi="Arial" w:cs="Arial"/>
        </w:rPr>
        <w:t xml:space="preserve">passenger </w:t>
      </w:r>
      <w:r w:rsidR="006B52D8" w:rsidRPr="00A11E7F">
        <w:rPr>
          <w:rFonts w:ascii="Arial" w:hAnsi="Arial" w:cs="Arial"/>
        </w:rPr>
        <w:t xml:space="preserve">ship using non-compliant marine fuel, be it inside, or outside, an </w:t>
      </w:r>
      <w:r w:rsidR="006B52D8" w:rsidRPr="00A11E7F">
        <w:rPr>
          <w:rFonts w:ascii="Arial" w:hAnsi="Arial" w:cs="Arial"/>
          <w:i/>
        </w:rPr>
        <w:t>ECA</w:t>
      </w:r>
      <w:r w:rsidR="004D015F" w:rsidRPr="00A11E7F">
        <w:rPr>
          <w:rFonts w:ascii="Arial" w:hAnsi="Arial" w:cs="Arial"/>
          <w:i/>
        </w:rPr>
        <w:t>.</w:t>
      </w:r>
      <w:r w:rsidR="004D015F" w:rsidRPr="00A11E7F">
        <w:rPr>
          <w:rFonts w:ascii="Arial" w:hAnsi="Arial" w:cs="Arial"/>
        </w:rPr>
        <w:t xml:space="preserve">  [However, it should be noted that ALL ships are liable, on conviction on indictment, to harsher penalties under the </w:t>
      </w:r>
      <w:r w:rsidR="004D015F" w:rsidRPr="00A11E7F">
        <w:rPr>
          <w:rFonts w:ascii="Arial" w:hAnsi="Arial" w:cs="Arial"/>
          <w:i/>
        </w:rPr>
        <w:t>MARPOL Annex VI</w:t>
      </w:r>
      <w:r w:rsidR="004D015F" w:rsidRPr="00A11E7F">
        <w:rPr>
          <w:rFonts w:ascii="Arial" w:hAnsi="Arial" w:cs="Arial"/>
        </w:rPr>
        <w:t xml:space="preserve"> regime only.]</w:t>
      </w:r>
      <w:r w:rsidR="00376EF2" w:rsidRPr="00A11E7F">
        <w:rPr>
          <w:rFonts w:ascii="Arial" w:hAnsi="Arial" w:cs="Arial"/>
        </w:rPr>
        <w:t>;</w:t>
      </w:r>
    </w:p>
    <w:p w:rsidR="006B52D8" w:rsidRPr="00A11E7F" w:rsidRDefault="006B52D8" w:rsidP="00E15869">
      <w:pPr>
        <w:pStyle w:val="NoSpacing"/>
        <w:jc w:val="both"/>
        <w:rPr>
          <w:rFonts w:ascii="Arial" w:hAnsi="Arial" w:cs="Arial"/>
        </w:rPr>
      </w:pPr>
    </w:p>
    <w:p w:rsidR="006B52D8" w:rsidRPr="00A11E7F" w:rsidRDefault="006B52D8" w:rsidP="00E15869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A11E7F">
        <w:rPr>
          <w:rFonts w:ascii="Arial" w:hAnsi="Arial" w:cs="Arial"/>
        </w:rPr>
        <w:t xml:space="preserve">any ship using non-compliant marine fuel while at berth in a port in the State, or, an Irish ship doing so </w:t>
      </w:r>
      <w:r w:rsidR="00D7087E">
        <w:rPr>
          <w:rFonts w:ascii="Arial" w:hAnsi="Arial" w:cs="Arial"/>
        </w:rPr>
        <w:t>in a port of another EU Member S</w:t>
      </w:r>
      <w:r w:rsidRPr="00A11E7F">
        <w:rPr>
          <w:rFonts w:ascii="Arial" w:hAnsi="Arial" w:cs="Arial"/>
        </w:rPr>
        <w:t xml:space="preserve">tate, unless such ship is berthed for less than two hours according to </w:t>
      </w:r>
      <w:r w:rsidR="00E2014E" w:rsidRPr="00A11E7F">
        <w:rPr>
          <w:rFonts w:ascii="Arial" w:hAnsi="Arial" w:cs="Arial"/>
        </w:rPr>
        <w:t xml:space="preserve">a </w:t>
      </w:r>
      <w:r w:rsidRPr="00A11E7F">
        <w:rPr>
          <w:rFonts w:ascii="Arial" w:hAnsi="Arial" w:cs="Arial"/>
        </w:rPr>
        <w:t>published timetable, or, is using shore-side electricity;</w:t>
      </w:r>
    </w:p>
    <w:p w:rsidR="006B52D8" w:rsidRPr="00A11E7F" w:rsidRDefault="006B52D8" w:rsidP="00E15869">
      <w:pPr>
        <w:pStyle w:val="NoSpacing"/>
        <w:jc w:val="both"/>
        <w:rPr>
          <w:rFonts w:ascii="Arial" w:hAnsi="Arial" w:cs="Arial"/>
        </w:rPr>
      </w:pPr>
    </w:p>
    <w:p w:rsidR="006B52D8" w:rsidRPr="00A11E7F" w:rsidRDefault="006B52D8" w:rsidP="00E15869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A11E7F">
        <w:rPr>
          <w:rFonts w:ascii="Arial" w:hAnsi="Arial" w:cs="Arial"/>
        </w:rPr>
        <w:t xml:space="preserve">a marine </w:t>
      </w:r>
      <w:r w:rsidR="008A1BC3">
        <w:rPr>
          <w:rFonts w:ascii="Arial" w:hAnsi="Arial" w:cs="Arial"/>
        </w:rPr>
        <w:t xml:space="preserve">/ bunker </w:t>
      </w:r>
      <w:r w:rsidRPr="00A11E7F">
        <w:rPr>
          <w:rFonts w:ascii="Arial" w:hAnsi="Arial" w:cs="Arial"/>
        </w:rPr>
        <w:t xml:space="preserve">fuel supplier failing to register with the </w:t>
      </w:r>
      <w:r w:rsidRPr="00A11E7F">
        <w:rPr>
          <w:rFonts w:ascii="Arial" w:hAnsi="Arial" w:cs="Arial"/>
          <w:b/>
          <w:i/>
        </w:rPr>
        <w:t>SEAI</w:t>
      </w:r>
      <w:r w:rsidRPr="00A11E7F">
        <w:rPr>
          <w:rFonts w:ascii="Arial" w:hAnsi="Arial" w:cs="Arial"/>
        </w:rPr>
        <w:t xml:space="preserve">, or, failing to provide an annual report to the </w:t>
      </w:r>
      <w:r w:rsidRPr="00A11E7F">
        <w:rPr>
          <w:rFonts w:ascii="Arial" w:hAnsi="Arial" w:cs="Arial"/>
          <w:b/>
          <w:i/>
        </w:rPr>
        <w:t>SEAI</w:t>
      </w:r>
      <w:r w:rsidRPr="00A11E7F">
        <w:rPr>
          <w:rFonts w:ascii="Arial" w:hAnsi="Arial" w:cs="Arial"/>
        </w:rPr>
        <w:t xml:space="preserve"> within three months of the end of the preceding year, concerning the nature of the marine fuel which that supplier provided for use on board </w:t>
      </w:r>
      <w:r w:rsidR="00EF36C3" w:rsidRPr="00A11E7F">
        <w:rPr>
          <w:rFonts w:ascii="Arial" w:hAnsi="Arial" w:cs="Arial"/>
        </w:rPr>
        <w:t xml:space="preserve">any </w:t>
      </w:r>
      <w:r w:rsidRPr="00A11E7F">
        <w:rPr>
          <w:rFonts w:ascii="Arial" w:hAnsi="Arial" w:cs="Arial"/>
        </w:rPr>
        <w:t>ships during the preceding year;</w:t>
      </w:r>
    </w:p>
    <w:p w:rsidR="006B52D8" w:rsidRPr="00A11E7F" w:rsidRDefault="006B52D8" w:rsidP="00E15869">
      <w:pPr>
        <w:pStyle w:val="NoSpacing"/>
        <w:jc w:val="both"/>
        <w:rPr>
          <w:rFonts w:ascii="Arial" w:hAnsi="Arial" w:cs="Arial"/>
        </w:rPr>
      </w:pPr>
    </w:p>
    <w:p w:rsidR="006B52D8" w:rsidRPr="00A11E7F" w:rsidRDefault="006B52D8" w:rsidP="00E15869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A11E7F">
        <w:rPr>
          <w:rFonts w:ascii="Arial" w:hAnsi="Arial" w:cs="Arial"/>
        </w:rPr>
        <w:t>a person who places on the market prohibited marine fuels; and</w:t>
      </w:r>
    </w:p>
    <w:p w:rsidR="006B52D8" w:rsidRPr="00A11E7F" w:rsidRDefault="006B52D8" w:rsidP="00E15869">
      <w:pPr>
        <w:jc w:val="both"/>
        <w:rPr>
          <w:rFonts w:ascii="Arial" w:hAnsi="Arial" w:cs="Arial"/>
          <w:sz w:val="22"/>
          <w:szCs w:val="22"/>
        </w:rPr>
      </w:pPr>
    </w:p>
    <w:p w:rsidR="006B52D8" w:rsidRPr="00A11E7F" w:rsidRDefault="006B52D8" w:rsidP="00E15869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A11E7F">
        <w:rPr>
          <w:rFonts w:ascii="Arial" w:hAnsi="Arial" w:cs="Arial"/>
        </w:rPr>
        <w:t>a</w:t>
      </w:r>
      <w:proofErr w:type="gramEnd"/>
      <w:r w:rsidRPr="00A11E7F">
        <w:rPr>
          <w:rFonts w:ascii="Arial" w:hAnsi="Arial" w:cs="Arial"/>
        </w:rPr>
        <w:t xml:space="preserve"> ship that uses any emission abatement method that has not been approved by the Minister.</w:t>
      </w:r>
    </w:p>
    <w:p w:rsidR="006B52D8" w:rsidRPr="00A11E7F" w:rsidRDefault="006B52D8" w:rsidP="00E15869">
      <w:pPr>
        <w:pStyle w:val="NoSpacing"/>
        <w:jc w:val="both"/>
        <w:rPr>
          <w:rFonts w:ascii="Arial" w:hAnsi="Arial" w:cs="Arial"/>
        </w:rPr>
      </w:pPr>
    </w:p>
    <w:p w:rsidR="004F41F0" w:rsidRPr="00A11E7F" w:rsidRDefault="004F41F0" w:rsidP="00E15869">
      <w:pPr>
        <w:pStyle w:val="NoSpacing"/>
        <w:jc w:val="both"/>
        <w:rPr>
          <w:rFonts w:ascii="Arial" w:hAnsi="Arial" w:cs="Arial"/>
        </w:rPr>
      </w:pPr>
      <w:r w:rsidRPr="00A11E7F">
        <w:rPr>
          <w:rFonts w:ascii="Arial" w:hAnsi="Arial" w:cs="Arial"/>
        </w:rPr>
        <w:t>Less serious offences</w:t>
      </w:r>
      <w:r w:rsidR="00517318" w:rsidRPr="00A11E7F">
        <w:rPr>
          <w:rFonts w:ascii="Arial" w:hAnsi="Arial" w:cs="Arial"/>
        </w:rPr>
        <w:t xml:space="preserve">, e.g., a ship not carrying a written procedure showing how a fuel change-over operation is to be done prior to entering/exiting an </w:t>
      </w:r>
      <w:r w:rsidR="00517318" w:rsidRPr="00A11E7F">
        <w:rPr>
          <w:rFonts w:ascii="Arial" w:hAnsi="Arial" w:cs="Arial"/>
          <w:i/>
        </w:rPr>
        <w:t>ECA</w:t>
      </w:r>
      <w:r w:rsidR="00517318" w:rsidRPr="00A11E7F">
        <w:rPr>
          <w:rFonts w:ascii="Arial" w:hAnsi="Arial" w:cs="Arial"/>
        </w:rPr>
        <w:t xml:space="preserve">, or, the incorrect completion of </w:t>
      </w:r>
      <w:r w:rsidR="00DF5F2B" w:rsidRPr="00A11E7F">
        <w:rPr>
          <w:rFonts w:ascii="Arial" w:hAnsi="Arial" w:cs="Arial"/>
        </w:rPr>
        <w:t>a</w:t>
      </w:r>
      <w:r w:rsidR="00517318" w:rsidRPr="00A11E7F">
        <w:rPr>
          <w:rFonts w:ascii="Arial" w:hAnsi="Arial" w:cs="Arial"/>
        </w:rPr>
        <w:t xml:space="preserve"> s</w:t>
      </w:r>
      <w:r w:rsidR="005303C7">
        <w:rPr>
          <w:rFonts w:ascii="Arial" w:hAnsi="Arial" w:cs="Arial"/>
        </w:rPr>
        <w:t>hip’s log</w:t>
      </w:r>
      <w:r w:rsidR="008047AC">
        <w:rPr>
          <w:rFonts w:ascii="Arial" w:hAnsi="Arial" w:cs="Arial"/>
        </w:rPr>
        <w:t>book in respect of on-</w:t>
      </w:r>
      <w:r w:rsidR="00517318" w:rsidRPr="00A11E7F">
        <w:rPr>
          <w:rFonts w:ascii="Arial" w:hAnsi="Arial" w:cs="Arial"/>
        </w:rPr>
        <w:t>board use of marine fuel,</w:t>
      </w:r>
      <w:r w:rsidRPr="00A11E7F">
        <w:rPr>
          <w:rFonts w:ascii="Arial" w:hAnsi="Arial" w:cs="Arial"/>
        </w:rPr>
        <w:t xml:space="preserve"> are liable, on summary conviction, to a class A fine.</w:t>
      </w:r>
    </w:p>
    <w:p w:rsidR="001C1EB3" w:rsidRPr="00A11E7F" w:rsidRDefault="001C1EB3" w:rsidP="00E15869">
      <w:pPr>
        <w:jc w:val="both"/>
        <w:rPr>
          <w:rFonts w:ascii="Arial" w:hAnsi="Arial" w:cs="Arial"/>
          <w:sz w:val="22"/>
          <w:szCs w:val="22"/>
        </w:rPr>
      </w:pPr>
    </w:p>
    <w:p w:rsidR="001C1EB3" w:rsidRPr="00A11E7F" w:rsidRDefault="001C1EB3" w:rsidP="00E15869">
      <w:pPr>
        <w:jc w:val="both"/>
        <w:rPr>
          <w:rFonts w:ascii="Arial" w:hAnsi="Arial" w:cs="Arial"/>
          <w:i/>
          <w:sz w:val="22"/>
          <w:szCs w:val="22"/>
        </w:rPr>
      </w:pPr>
      <w:r w:rsidRPr="00A11E7F">
        <w:rPr>
          <w:rFonts w:ascii="Arial" w:eastAsiaTheme="minorHAnsi" w:hAnsi="Arial" w:cs="Arial"/>
          <w:b/>
          <w:bCs/>
          <w:i/>
          <w:sz w:val="22"/>
          <w:szCs w:val="22"/>
        </w:rPr>
        <w:t xml:space="preserve">Non-compliance with the requirements of </w:t>
      </w:r>
      <w:hyperlink r:id="rId50" w:history="1">
        <w:r w:rsidR="00601F01" w:rsidRPr="00A11E7F">
          <w:rPr>
            <w:rStyle w:val="Hyperlink"/>
            <w:rFonts w:ascii="Arial" w:hAnsi="Arial" w:cs="Arial"/>
            <w:i/>
            <w:sz w:val="22"/>
            <w:szCs w:val="22"/>
            <w:shd w:val="clear" w:color="auto" w:fill="FFFFFF"/>
          </w:rPr>
          <w:t>S.I. No. 313 of 2010</w:t>
        </w:r>
      </w:hyperlink>
      <w:r w:rsidR="00601F01" w:rsidRPr="00A11E7F">
        <w:rPr>
          <w:rFonts w:ascii="Arial" w:eastAsiaTheme="minorHAnsi" w:hAnsi="Arial" w:cs="Arial"/>
          <w:b/>
          <w:bCs/>
          <w:i/>
          <w:sz w:val="22"/>
          <w:szCs w:val="22"/>
        </w:rPr>
        <w:t xml:space="preserve"> or </w:t>
      </w:r>
      <w:hyperlink r:id="rId51" w:history="1">
        <w:r w:rsidR="00601F01" w:rsidRPr="00A11E7F">
          <w:rPr>
            <w:rStyle w:val="Hyperlink"/>
            <w:rFonts w:ascii="Arial" w:hAnsi="Arial" w:cs="Arial"/>
            <w:i/>
            <w:sz w:val="22"/>
            <w:szCs w:val="22"/>
            <w:shd w:val="clear" w:color="auto" w:fill="FFFFFF"/>
          </w:rPr>
          <w:t>S.I. No. 361 of 2015</w:t>
        </w:r>
      </w:hyperlink>
      <w:r w:rsidR="00601F01" w:rsidRPr="00A11E7F">
        <w:rPr>
          <w:rFonts w:ascii="Arial" w:hAnsi="Arial" w:cs="Arial"/>
          <w:sz w:val="22"/>
          <w:szCs w:val="22"/>
        </w:rPr>
        <w:t xml:space="preserve"> </w:t>
      </w:r>
      <w:r w:rsidRPr="00A11E7F">
        <w:rPr>
          <w:rFonts w:ascii="Arial" w:eastAsiaTheme="minorHAnsi" w:hAnsi="Arial" w:cs="Arial"/>
          <w:b/>
          <w:bCs/>
          <w:i/>
          <w:sz w:val="22"/>
          <w:szCs w:val="22"/>
        </w:rPr>
        <w:t>may result in prosecution.</w:t>
      </w:r>
    </w:p>
    <w:p w:rsidR="00C33B66" w:rsidRPr="00A11E7F" w:rsidRDefault="00C33B66" w:rsidP="00E15869">
      <w:pPr>
        <w:pStyle w:val="NoSpacing"/>
        <w:jc w:val="both"/>
        <w:rPr>
          <w:rFonts w:ascii="Arial" w:eastAsia="Times New Roman" w:hAnsi="Arial" w:cs="Arial"/>
          <w:lang w:eastAsia="en-IE"/>
        </w:rPr>
      </w:pPr>
    </w:p>
    <w:p w:rsidR="00C33B66" w:rsidRPr="00A11E7F" w:rsidRDefault="00C33B66" w:rsidP="00E15869">
      <w:pPr>
        <w:pStyle w:val="NoSpacing"/>
        <w:jc w:val="both"/>
        <w:rPr>
          <w:rFonts w:ascii="Arial" w:eastAsia="Times New Roman" w:hAnsi="Arial" w:cs="Arial"/>
          <w:lang w:eastAsia="en-IE"/>
        </w:rPr>
      </w:pPr>
      <w:r w:rsidRPr="00A11E7F">
        <w:rPr>
          <w:rFonts w:ascii="Arial" w:hAnsi="Arial" w:cs="Arial"/>
        </w:rPr>
        <w:t xml:space="preserve">The </w:t>
      </w:r>
      <w:r w:rsidRPr="00A11E7F">
        <w:rPr>
          <w:rFonts w:ascii="Arial" w:hAnsi="Arial" w:cs="Arial"/>
          <w:color w:val="000000"/>
        </w:rPr>
        <w:t xml:space="preserve">combined </w:t>
      </w:r>
      <w:r w:rsidRPr="00A11E7F">
        <w:rPr>
          <w:rFonts w:ascii="Arial" w:eastAsia="Times New Roman" w:hAnsi="Arial" w:cs="Arial"/>
          <w:i/>
          <w:lang w:eastAsia="en-IE"/>
        </w:rPr>
        <w:t>MARPOL Annex VI</w:t>
      </w:r>
      <w:r w:rsidRPr="00A11E7F">
        <w:rPr>
          <w:rFonts w:ascii="Arial" w:eastAsia="Times New Roman" w:hAnsi="Arial" w:cs="Arial"/>
          <w:lang w:eastAsia="en-IE"/>
        </w:rPr>
        <w:t xml:space="preserve"> and </w:t>
      </w:r>
      <w:r w:rsidRPr="00A11E7F">
        <w:rPr>
          <w:rFonts w:ascii="Arial" w:eastAsia="Times New Roman" w:hAnsi="Arial" w:cs="Arial"/>
          <w:i/>
          <w:lang w:eastAsia="en-IE"/>
        </w:rPr>
        <w:t>Sulphur Directive</w:t>
      </w:r>
      <w:r w:rsidRPr="00A11E7F">
        <w:rPr>
          <w:rFonts w:ascii="Arial" w:eastAsia="Times New Roman" w:hAnsi="Arial" w:cs="Arial"/>
          <w:lang w:eastAsia="en-IE"/>
        </w:rPr>
        <w:t xml:space="preserve"> </w:t>
      </w:r>
      <w:r w:rsidRPr="00A11E7F">
        <w:rPr>
          <w:rFonts w:ascii="Arial" w:hAnsi="Arial" w:cs="Arial"/>
          <w:color w:val="000000"/>
        </w:rPr>
        <w:t>regime</w:t>
      </w:r>
      <w:r w:rsidRPr="00A11E7F">
        <w:rPr>
          <w:rFonts w:ascii="Arial" w:hAnsi="Arial" w:cs="Arial"/>
        </w:rPr>
        <w:t xml:space="preserve"> applies to all ships when they are in the inland waters, territorial seas, or exclusive economic zone of the State and, unless otherwise stated, to Irish ships everywhere.</w:t>
      </w:r>
    </w:p>
    <w:p w:rsidR="00CE69FD" w:rsidRPr="00A11E7F" w:rsidRDefault="00CE69FD" w:rsidP="00E15869">
      <w:pPr>
        <w:pStyle w:val="NoSpacing"/>
        <w:jc w:val="both"/>
        <w:rPr>
          <w:rFonts w:ascii="Arial" w:eastAsia="Times New Roman" w:hAnsi="Arial" w:cs="Arial"/>
          <w:u w:val="single"/>
          <w:lang w:eastAsia="en-IE"/>
        </w:rPr>
      </w:pPr>
    </w:p>
    <w:p w:rsidR="009265C4" w:rsidRPr="00A11E7F" w:rsidRDefault="009265C4" w:rsidP="00E15869">
      <w:pPr>
        <w:pStyle w:val="NoSpacing"/>
        <w:jc w:val="both"/>
        <w:rPr>
          <w:rFonts w:ascii="Arial" w:eastAsia="Times New Roman" w:hAnsi="Arial" w:cs="Arial"/>
          <w:b/>
          <w:lang w:eastAsia="en-IE"/>
        </w:rPr>
      </w:pPr>
      <w:r w:rsidRPr="00A11E7F">
        <w:rPr>
          <w:rFonts w:ascii="Arial" w:hAnsi="Arial" w:cs="Arial"/>
          <w:b/>
        </w:rPr>
        <w:t xml:space="preserve">Role of the </w:t>
      </w:r>
      <w:r w:rsidRPr="00A11E7F">
        <w:rPr>
          <w:rFonts w:ascii="Arial" w:hAnsi="Arial" w:cs="Arial"/>
          <w:b/>
          <w:i/>
        </w:rPr>
        <w:t>Marine Survey Office</w:t>
      </w:r>
      <w:r w:rsidRPr="00A11E7F">
        <w:rPr>
          <w:rFonts w:ascii="Arial" w:hAnsi="Arial" w:cs="Arial"/>
          <w:b/>
        </w:rPr>
        <w:t xml:space="preserve"> and</w:t>
      </w:r>
      <w:r w:rsidRPr="00A11E7F">
        <w:rPr>
          <w:rFonts w:ascii="Arial" w:eastAsia="Times New Roman" w:hAnsi="Arial" w:cs="Arial"/>
          <w:b/>
          <w:lang w:eastAsia="en-IE"/>
        </w:rPr>
        <w:t xml:space="preserve"> Appointment and Powers of Inspectors</w:t>
      </w:r>
    </w:p>
    <w:p w:rsidR="00C33B66" w:rsidRPr="00A11E7F" w:rsidRDefault="009265C4" w:rsidP="00E15869">
      <w:pPr>
        <w:pStyle w:val="NoSpacing"/>
        <w:jc w:val="both"/>
        <w:rPr>
          <w:rFonts w:ascii="Arial" w:eastAsia="Times New Roman" w:hAnsi="Arial" w:cs="Arial"/>
          <w:lang w:eastAsia="en-IE"/>
        </w:rPr>
      </w:pPr>
      <w:r w:rsidRPr="00A11E7F">
        <w:rPr>
          <w:rFonts w:ascii="Arial" w:hAnsi="Arial" w:cs="Arial"/>
        </w:rPr>
        <w:t>T</w:t>
      </w:r>
      <w:r w:rsidR="00C33B66" w:rsidRPr="00A11E7F">
        <w:rPr>
          <w:rFonts w:ascii="Arial" w:hAnsi="Arial" w:cs="Arial"/>
        </w:rPr>
        <w:t xml:space="preserve">he </w:t>
      </w:r>
      <w:r w:rsidR="00C33B66" w:rsidRPr="00A11E7F">
        <w:rPr>
          <w:rFonts w:ascii="Arial" w:hAnsi="Arial" w:cs="Arial"/>
          <w:b/>
          <w:i/>
        </w:rPr>
        <w:t xml:space="preserve">Marine Survey Office </w:t>
      </w:r>
      <w:r w:rsidR="002D7AFF" w:rsidRPr="00A11E7F">
        <w:rPr>
          <w:rFonts w:ascii="Arial" w:hAnsi="Arial" w:cs="Arial"/>
          <w:b/>
          <w:i/>
        </w:rPr>
        <w:t>(MSO)</w:t>
      </w:r>
      <w:r w:rsidR="002D7AFF" w:rsidRPr="00A11E7F">
        <w:rPr>
          <w:rFonts w:ascii="Arial" w:hAnsi="Arial" w:cs="Arial"/>
        </w:rPr>
        <w:t xml:space="preserve"> </w:t>
      </w:r>
      <w:r w:rsidR="00C33B66" w:rsidRPr="00A11E7F">
        <w:rPr>
          <w:rFonts w:ascii="Arial" w:hAnsi="Arial" w:cs="Arial"/>
        </w:rPr>
        <w:t xml:space="preserve">of the </w:t>
      </w:r>
      <w:r w:rsidR="00C33B66" w:rsidRPr="00A11E7F">
        <w:rPr>
          <w:rFonts w:ascii="Arial" w:hAnsi="Arial" w:cs="Arial"/>
          <w:b/>
          <w:i/>
        </w:rPr>
        <w:t>Department of Transport, Tourism and Sport</w:t>
      </w:r>
      <w:r w:rsidR="00CE69FD" w:rsidRPr="00A11E7F">
        <w:rPr>
          <w:rFonts w:ascii="Arial" w:hAnsi="Arial" w:cs="Arial"/>
        </w:rPr>
        <w:t xml:space="preserve"> </w:t>
      </w:r>
      <w:r w:rsidRPr="00A11E7F">
        <w:rPr>
          <w:rFonts w:ascii="Arial" w:hAnsi="Arial" w:cs="Arial"/>
        </w:rPr>
        <w:t xml:space="preserve">is responsible for the enforcement of the </w:t>
      </w:r>
      <w:r w:rsidR="00443EF8" w:rsidRPr="00A11E7F">
        <w:rPr>
          <w:rFonts w:ascii="Arial" w:hAnsi="Arial" w:cs="Arial"/>
          <w:i/>
        </w:rPr>
        <w:t xml:space="preserve">Sulphur </w:t>
      </w:r>
      <w:r w:rsidRPr="00A11E7F">
        <w:rPr>
          <w:rFonts w:ascii="Arial" w:hAnsi="Arial" w:cs="Arial"/>
          <w:i/>
        </w:rPr>
        <w:t>Directive’s</w:t>
      </w:r>
      <w:r w:rsidRPr="00A11E7F">
        <w:rPr>
          <w:rFonts w:ascii="Arial" w:hAnsi="Arial" w:cs="Arial"/>
        </w:rPr>
        <w:t xml:space="preserve"> requirements and </w:t>
      </w:r>
      <w:r w:rsidRPr="00A11E7F">
        <w:rPr>
          <w:rFonts w:ascii="Arial" w:hAnsi="Arial" w:cs="Arial"/>
          <w:b/>
          <w:i/>
        </w:rPr>
        <w:t>MSO</w:t>
      </w:r>
      <w:r w:rsidRPr="00A11E7F">
        <w:rPr>
          <w:rFonts w:ascii="Arial" w:hAnsi="Arial" w:cs="Arial"/>
        </w:rPr>
        <w:t xml:space="preserve"> surveyors </w:t>
      </w:r>
      <w:r w:rsidR="00CE69FD" w:rsidRPr="00A11E7F">
        <w:rPr>
          <w:rFonts w:ascii="Arial" w:hAnsi="Arial" w:cs="Arial"/>
        </w:rPr>
        <w:t>will be appointed</w:t>
      </w:r>
      <w:r w:rsidR="001C1465" w:rsidRPr="00A11E7F">
        <w:rPr>
          <w:rFonts w:ascii="Arial" w:hAnsi="Arial" w:cs="Arial"/>
        </w:rPr>
        <w:t>,</w:t>
      </w:r>
      <w:r w:rsidR="00CE69FD" w:rsidRPr="00A11E7F">
        <w:rPr>
          <w:rFonts w:ascii="Arial" w:hAnsi="Arial" w:cs="Arial"/>
        </w:rPr>
        <w:t xml:space="preserve"> </w:t>
      </w:r>
      <w:r w:rsidR="001C1465" w:rsidRPr="00A11E7F">
        <w:rPr>
          <w:rFonts w:ascii="Arial" w:hAnsi="Arial" w:cs="Arial"/>
        </w:rPr>
        <w:t xml:space="preserve">and empowered, </w:t>
      </w:r>
      <w:r w:rsidR="00CE69FD" w:rsidRPr="00A11E7F">
        <w:rPr>
          <w:rFonts w:ascii="Arial" w:hAnsi="Arial" w:cs="Arial"/>
        </w:rPr>
        <w:t xml:space="preserve">as inspectors under </w:t>
      </w:r>
      <w:r w:rsidRPr="00A11E7F">
        <w:rPr>
          <w:rFonts w:ascii="Arial" w:hAnsi="Arial" w:cs="Arial"/>
        </w:rPr>
        <w:t xml:space="preserve">Regulations 11 </w:t>
      </w:r>
      <w:r w:rsidR="00103DE2" w:rsidRPr="00A11E7F">
        <w:rPr>
          <w:rFonts w:ascii="Arial" w:hAnsi="Arial" w:cs="Arial"/>
        </w:rPr>
        <w:t>and 12</w:t>
      </w:r>
      <w:r w:rsidR="001C1465" w:rsidRPr="00A11E7F">
        <w:rPr>
          <w:rFonts w:ascii="Arial" w:hAnsi="Arial" w:cs="Arial"/>
        </w:rPr>
        <w:t xml:space="preserve"> respectively</w:t>
      </w:r>
      <w:r w:rsidRPr="00A11E7F">
        <w:rPr>
          <w:rFonts w:ascii="Arial" w:hAnsi="Arial" w:cs="Arial"/>
        </w:rPr>
        <w:t xml:space="preserve"> of </w:t>
      </w:r>
      <w:hyperlink r:id="rId52" w:history="1">
        <w:r w:rsidR="00900C9D" w:rsidRPr="00A11E7F">
          <w:rPr>
            <w:rStyle w:val="Hyperlink"/>
            <w:rFonts w:ascii="Arial" w:hAnsi="Arial" w:cs="Arial"/>
            <w:i/>
            <w:shd w:val="clear" w:color="auto" w:fill="FFFFFF"/>
          </w:rPr>
          <w:t>S.I. No. 361 of 2015</w:t>
        </w:r>
      </w:hyperlink>
      <w:r w:rsidRPr="00A11E7F">
        <w:rPr>
          <w:rFonts w:ascii="Arial" w:hAnsi="Arial" w:cs="Arial"/>
        </w:rPr>
        <w:t xml:space="preserve">.   The </w:t>
      </w:r>
      <w:r w:rsidRPr="00A11E7F">
        <w:rPr>
          <w:rFonts w:ascii="Arial" w:hAnsi="Arial" w:cs="Arial"/>
          <w:b/>
          <w:i/>
        </w:rPr>
        <w:t>MSO</w:t>
      </w:r>
      <w:r w:rsidRPr="00A11E7F">
        <w:rPr>
          <w:rFonts w:ascii="Arial" w:hAnsi="Arial" w:cs="Arial"/>
        </w:rPr>
        <w:t xml:space="preserve"> will also continue to carry out the relevant responsibilities under </w:t>
      </w:r>
      <w:hyperlink r:id="rId53" w:history="1">
        <w:r w:rsidR="00900C9D" w:rsidRPr="00A11E7F">
          <w:rPr>
            <w:rStyle w:val="Hyperlink"/>
            <w:rFonts w:ascii="Arial" w:hAnsi="Arial" w:cs="Arial"/>
            <w:i/>
            <w:shd w:val="clear" w:color="auto" w:fill="FFFFFF"/>
          </w:rPr>
          <w:t>S.I. No. 313 of 2010</w:t>
        </w:r>
      </w:hyperlink>
      <w:r w:rsidRPr="00A11E7F">
        <w:rPr>
          <w:rFonts w:ascii="Arial" w:hAnsi="Arial" w:cs="Arial"/>
        </w:rPr>
        <w:t>.</w:t>
      </w:r>
      <w:r w:rsidR="002D7AFF" w:rsidRPr="00A11E7F">
        <w:rPr>
          <w:rFonts w:ascii="Arial" w:hAnsi="Arial" w:cs="Arial"/>
        </w:rPr>
        <w:t xml:space="preserve">  </w:t>
      </w:r>
      <w:r w:rsidR="00CE69FD" w:rsidRPr="00A11E7F">
        <w:rPr>
          <w:rFonts w:ascii="Arial" w:hAnsi="Arial" w:cs="Arial"/>
        </w:rPr>
        <w:t>A</w:t>
      </w:r>
      <w:r w:rsidR="00937C0A" w:rsidRPr="00A11E7F">
        <w:rPr>
          <w:rFonts w:ascii="Arial" w:hAnsi="Arial" w:cs="Arial"/>
        </w:rPr>
        <w:t xml:space="preserve">ny queries </w:t>
      </w:r>
      <w:r w:rsidRPr="00A11E7F">
        <w:rPr>
          <w:rFonts w:ascii="Arial" w:hAnsi="Arial" w:cs="Arial"/>
        </w:rPr>
        <w:t xml:space="preserve">concerning the </w:t>
      </w:r>
      <w:r w:rsidR="00103DE2" w:rsidRPr="00A11E7F">
        <w:rPr>
          <w:rFonts w:ascii="Arial" w:hAnsi="Arial" w:cs="Arial"/>
        </w:rPr>
        <w:t xml:space="preserve">requirements of the </w:t>
      </w:r>
      <w:r w:rsidRPr="00A11E7F">
        <w:rPr>
          <w:rFonts w:ascii="Arial" w:hAnsi="Arial" w:cs="Arial"/>
        </w:rPr>
        <w:t xml:space="preserve">Regulations </w:t>
      </w:r>
      <w:r w:rsidR="00937C0A" w:rsidRPr="00A11E7F">
        <w:rPr>
          <w:rFonts w:ascii="Arial" w:hAnsi="Arial" w:cs="Arial"/>
        </w:rPr>
        <w:t>should be directed</w:t>
      </w:r>
      <w:r w:rsidR="00CE69FD" w:rsidRPr="00A11E7F">
        <w:rPr>
          <w:rFonts w:ascii="Arial" w:hAnsi="Arial" w:cs="Arial"/>
        </w:rPr>
        <w:t xml:space="preserve"> to the </w:t>
      </w:r>
      <w:r w:rsidR="00CE69FD" w:rsidRPr="00A11E7F">
        <w:rPr>
          <w:rFonts w:ascii="Arial" w:hAnsi="Arial" w:cs="Arial"/>
          <w:b/>
          <w:i/>
        </w:rPr>
        <w:t>MSO</w:t>
      </w:r>
      <w:r w:rsidR="00937C0A" w:rsidRPr="00A11E7F">
        <w:rPr>
          <w:rFonts w:ascii="Arial" w:hAnsi="Arial" w:cs="Arial"/>
        </w:rPr>
        <w:t>, as per the contact details in the text-box at the end of this Notice</w:t>
      </w:r>
      <w:r w:rsidR="002D7AFF" w:rsidRPr="00A11E7F">
        <w:rPr>
          <w:rFonts w:ascii="Arial" w:hAnsi="Arial" w:cs="Arial"/>
        </w:rPr>
        <w:t>.</w:t>
      </w:r>
    </w:p>
    <w:p w:rsidR="00900C9D" w:rsidRPr="00A11E7F" w:rsidRDefault="00900C9D" w:rsidP="00E15869">
      <w:pPr>
        <w:pStyle w:val="NoSpacing"/>
        <w:jc w:val="both"/>
        <w:rPr>
          <w:rFonts w:ascii="Arial" w:hAnsi="Arial" w:cs="Arial"/>
        </w:rPr>
      </w:pPr>
    </w:p>
    <w:p w:rsidR="008B360B" w:rsidRPr="00A11E7F" w:rsidRDefault="00C16392" w:rsidP="00E15869">
      <w:pPr>
        <w:jc w:val="both"/>
        <w:rPr>
          <w:rFonts w:ascii="Arial" w:hAnsi="Arial" w:cs="Arial"/>
          <w:sz w:val="22"/>
          <w:szCs w:val="22"/>
        </w:rPr>
      </w:pPr>
      <w:r w:rsidRPr="00A11E7F">
        <w:rPr>
          <w:rFonts w:ascii="Arial" w:hAnsi="Arial" w:cs="Arial"/>
          <w:sz w:val="22"/>
          <w:szCs w:val="22"/>
        </w:rPr>
        <w:t xml:space="preserve">Please note that </w:t>
      </w:r>
      <w:r w:rsidRPr="00A11E7F">
        <w:rPr>
          <w:rFonts w:ascii="Arial" w:eastAsiaTheme="minorHAnsi" w:hAnsi="Arial" w:cs="Arial"/>
          <w:b/>
          <w:bCs/>
          <w:sz w:val="22"/>
          <w:szCs w:val="22"/>
        </w:rPr>
        <w:t>Marine Notice No. 17 of 2010</w:t>
      </w:r>
      <w:r w:rsidRPr="00A11E7F">
        <w:rPr>
          <w:rFonts w:ascii="Arial" w:hAnsi="Arial" w:cs="Arial"/>
          <w:sz w:val="22"/>
          <w:szCs w:val="22"/>
        </w:rPr>
        <w:t xml:space="preserve"> entitled ‘</w:t>
      </w:r>
      <w:r w:rsidRPr="00A11E7F">
        <w:rPr>
          <w:rFonts w:ascii="Arial" w:eastAsiaTheme="minorHAnsi" w:hAnsi="Arial" w:cs="Arial"/>
          <w:b/>
          <w:bCs/>
          <w:sz w:val="22"/>
          <w:szCs w:val="22"/>
        </w:rPr>
        <w:t>Sulphur content of marine fuels</w:t>
      </w:r>
      <w:r w:rsidRPr="00A11E7F">
        <w:rPr>
          <w:rFonts w:ascii="Arial" w:hAnsi="Arial" w:cs="Arial"/>
          <w:sz w:val="22"/>
          <w:szCs w:val="22"/>
        </w:rPr>
        <w:t>’ is superseded by this Marine Notice.</w:t>
      </w:r>
    </w:p>
    <w:p w:rsidR="008B360B" w:rsidRPr="00A11E7F" w:rsidRDefault="008B360B" w:rsidP="00E15869">
      <w:pPr>
        <w:jc w:val="both"/>
        <w:rPr>
          <w:rFonts w:ascii="Arial" w:hAnsi="Arial" w:cs="Arial"/>
          <w:sz w:val="22"/>
          <w:szCs w:val="22"/>
        </w:rPr>
      </w:pPr>
    </w:p>
    <w:p w:rsidR="00E6566B" w:rsidRPr="00372D1D" w:rsidRDefault="00E6566B" w:rsidP="00E15869">
      <w:pPr>
        <w:jc w:val="both"/>
        <w:rPr>
          <w:rFonts w:ascii="Arial" w:hAnsi="Arial" w:cs="Arial"/>
          <w:sz w:val="22"/>
          <w:szCs w:val="22"/>
        </w:rPr>
      </w:pPr>
    </w:p>
    <w:p w:rsidR="00B474E2" w:rsidRDefault="00B474E2" w:rsidP="00E15869">
      <w:pPr>
        <w:jc w:val="both"/>
        <w:rPr>
          <w:sz w:val="20"/>
        </w:rPr>
      </w:pPr>
      <w:r>
        <w:rPr>
          <w:sz w:val="20"/>
        </w:rPr>
        <w:t>Irish Maritime Administration,</w:t>
      </w:r>
    </w:p>
    <w:p w:rsidR="00B474E2" w:rsidRDefault="00B474E2" w:rsidP="00E15869">
      <w:pPr>
        <w:jc w:val="both"/>
        <w:rPr>
          <w:sz w:val="20"/>
        </w:rPr>
      </w:pPr>
      <w:r>
        <w:rPr>
          <w:sz w:val="20"/>
        </w:rPr>
        <w:t>Department of Transport, Tourism and Sport,</w:t>
      </w:r>
    </w:p>
    <w:p w:rsidR="00B474E2" w:rsidRDefault="00B474E2" w:rsidP="00E15869">
      <w:pPr>
        <w:jc w:val="both"/>
        <w:rPr>
          <w:sz w:val="20"/>
        </w:rPr>
      </w:pPr>
      <w:proofErr w:type="gramStart"/>
      <w:r>
        <w:rPr>
          <w:sz w:val="20"/>
        </w:rPr>
        <w:t>Leeson Lane, Dublin 2,</w:t>
      </w:r>
      <w:r w:rsidR="00A11E7F">
        <w:rPr>
          <w:sz w:val="20"/>
        </w:rPr>
        <w:t xml:space="preserve"> D02 TR60,</w:t>
      </w:r>
      <w:r w:rsidRPr="00B343CE">
        <w:rPr>
          <w:sz w:val="20"/>
        </w:rPr>
        <w:t xml:space="preserve"> </w:t>
      </w:r>
      <w:r>
        <w:rPr>
          <w:sz w:val="20"/>
        </w:rPr>
        <w:t>Ireland.</w:t>
      </w:r>
      <w:proofErr w:type="gramEnd"/>
    </w:p>
    <w:p w:rsidR="007F4323" w:rsidRPr="00B343CE" w:rsidRDefault="0081670A" w:rsidP="007F4323">
      <w:pPr>
        <w:jc w:val="both"/>
        <w:rPr>
          <w:sz w:val="20"/>
        </w:rPr>
      </w:pPr>
      <w:r>
        <w:rPr>
          <w:sz w:val="20"/>
        </w:rPr>
        <w:t>16</w:t>
      </w:r>
      <w:r w:rsidR="00A11E7F" w:rsidRPr="00A11E7F">
        <w:rPr>
          <w:sz w:val="20"/>
        </w:rPr>
        <w:t>/12/2015</w:t>
      </w:r>
    </w:p>
    <w:p w:rsidR="007F4323" w:rsidRDefault="0044736D" w:rsidP="00B05CC9">
      <w:pPr>
        <w:pStyle w:val="NoSpacing"/>
      </w:pPr>
      <w:r>
        <w:rPr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FBB3C" wp14:editId="2D0EB854">
                <wp:simplePos x="0" y="0"/>
                <wp:positionH relativeFrom="column">
                  <wp:posOffset>861060</wp:posOffset>
                </wp:positionH>
                <wp:positionV relativeFrom="paragraph">
                  <wp:posOffset>143510</wp:posOffset>
                </wp:positionV>
                <wp:extent cx="4572000" cy="9239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70A" w:rsidRDefault="0081670A" w:rsidP="0081670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 any technical assistance in relation to this Marine Notice, please contact:</w:t>
                            </w:r>
                          </w:p>
                          <w:p w:rsidR="0081670A" w:rsidRDefault="0081670A" w:rsidP="0081670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Marine Survey Office, Leeson Lane, Dublin 2,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: +353-(0)1-678 3400.  </w:t>
                            </w:r>
                          </w:p>
                          <w:p w:rsidR="0081670A" w:rsidRDefault="0081670A" w:rsidP="0081670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 general enquiries, please contact the Maritime Safety Policy Division,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 +353-(0)1-678 3418.</w:t>
                            </w:r>
                          </w:p>
                          <w:p w:rsidR="0081670A" w:rsidRDefault="0081670A" w:rsidP="0081670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Written enquiries concerning Marine Notices should be addressed to: </w:t>
                            </w:r>
                          </w:p>
                          <w:p w:rsidR="0081670A" w:rsidRDefault="0081670A" w:rsidP="0081670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Maritime Safety Policy Division, Dept. of Transport, Tourism and Sport, Leeson Lane, Dublin 2, D02 TR60 Ireland.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81670A" w:rsidRDefault="005A60F5" w:rsidP="0081670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>E</w:t>
                            </w:r>
                            <w:r w:rsidR="0081670A">
                              <w:rPr>
                                <w:sz w:val="16"/>
                              </w:rPr>
                              <w:t>mail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hyperlink r:id="rId54" w:history="1">
                              <w:r w:rsidRPr="005A60F5">
                                <w:rPr>
                                  <w:rStyle w:val="Hyperlink"/>
                                  <w:sz w:val="16"/>
                                </w:rPr>
                                <w:t>marinenotic</w:t>
                              </w:r>
                              <w:bookmarkStart w:id="0" w:name="_GoBack"/>
                              <w:bookmarkEnd w:id="0"/>
                              <w:r w:rsidRPr="005A60F5">
                                <w:rPr>
                                  <w:rStyle w:val="Hyperlink"/>
                                  <w:sz w:val="16"/>
                                </w:rPr>
                                <w:t>e</w:t>
                              </w:r>
                              <w:r w:rsidRPr="005A60F5">
                                <w:rPr>
                                  <w:rStyle w:val="Hyperlink"/>
                                  <w:sz w:val="16"/>
                                </w:rPr>
                                <w:t>s@dttas.ie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81670A">
                              <w:rPr>
                                <w:sz w:val="16"/>
                              </w:rPr>
                              <w:t xml:space="preserve">or visit us at: </w:t>
                            </w:r>
                            <w:hyperlink r:id="rId55" w:history="1">
                              <w:r w:rsidR="0081670A" w:rsidRPr="00301361">
                                <w:rPr>
                                  <w:rStyle w:val="Hyperlink"/>
                                  <w:sz w:val="16"/>
                                </w:rPr>
                                <w:t>www.dttas.ie</w:t>
                              </w:r>
                            </w:hyperlink>
                            <w:r w:rsidR="0081670A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BE24EA" w:rsidRDefault="00BE24EA" w:rsidP="007F43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67.8pt;margin-top:11.3pt;width:5in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">
                <v:textbox>
                  <w:txbxContent>
                    <w:p w:rsidR="0081670A" w:rsidRDefault="0081670A" w:rsidP="0081670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 any technical assistance in relation to this Marine Notice, please contact:</w:t>
                      </w:r>
                    </w:p>
                    <w:p w:rsidR="0081670A" w:rsidRDefault="0081670A" w:rsidP="0081670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The Marine Survey Office, Leeson Lane, Dublin 2, </w:t>
                      </w:r>
                      <w:proofErr w:type="spellStart"/>
                      <w:r>
                        <w:rPr>
                          <w:sz w:val="16"/>
                        </w:rPr>
                        <w:t>tel</w:t>
                      </w:r>
                      <w:proofErr w:type="spellEnd"/>
                      <w:r>
                        <w:rPr>
                          <w:sz w:val="16"/>
                        </w:rPr>
                        <w:t xml:space="preserve">: +353-(0)1-678 3400.  </w:t>
                      </w:r>
                    </w:p>
                    <w:p w:rsidR="0081670A" w:rsidRDefault="0081670A" w:rsidP="0081670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For general enquiries, please contact the Maritime Safety Policy Division, </w:t>
                      </w:r>
                      <w:proofErr w:type="spellStart"/>
                      <w:r>
                        <w:rPr>
                          <w:sz w:val="16"/>
                        </w:rPr>
                        <w:t>tel</w:t>
                      </w:r>
                      <w:proofErr w:type="spellEnd"/>
                      <w:r>
                        <w:rPr>
                          <w:sz w:val="16"/>
                        </w:rPr>
                        <w:t>: +353-(0)1-678 3418.</w:t>
                      </w:r>
                    </w:p>
                    <w:p w:rsidR="0081670A" w:rsidRDefault="0081670A" w:rsidP="0081670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Written enquiries concerning Marine Notices should be addressed to: </w:t>
                      </w:r>
                    </w:p>
                    <w:p w:rsidR="0081670A" w:rsidRDefault="0081670A" w:rsidP="0081670A">
                      <w:pPr>
                        <w:jc w:val="center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Maritime Safety Policy Division, Dept. of Transport, Tourism and Sport, Leeson Lane, Dublin 2, D02 TR60 Ireland.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81670A" w:rsidRDefault="005A60F5" w:rsidP="0081670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6"/>
                        </w:rPr>
                        <w:t>E</w:t>
                      </w:r>
                      <w:r w:rsidR="0081670A">
                        <w:rPr>
                          <w:sz w:val="16"/>
                        </w:rPr>
                        <w:t>mail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hyperlink r:id="rId56" w:history="1">
                        <w:r w:rsidRPr="005A60F5">
                          <w:rPr>
                            <w:rStyle w:val="Hyperlink"/>
                            <w:sz w:val="16"/>
                          </w:rPr>
                          <w:t>marinenotic</w:t>
                        </w:r>
                        <w:bookmarkStart w:id="1" w:name="_GoBack"/>
                        <w:bookmarkEnd w:id="1"/>
                        <w:r w:rsidRPr="005A60F5">
                          <w:rPr>
                            <w:rStyle w:val="Hyperlink"/>
                            <w:sz w:val="16"/>
                          </w:rPr>
                          <w:t>e</w:t>
                        </w:r>
                        <w:r w:rsidRPr="005A60F5">
                          <w:rPr>
                            <w:rStyle w:val="Hyperlink"/>
                            <w:sz w:val="16"/>
                          </w:rPr>
                          <w:t>s@dttas.ie</w:t>
                        </w:r>
                      </w:hyperlink>
                      <w:r>
                        <w:rPr>
                          <w:sz w:val="16"/>
                        </w:rPr>
                        <w:t xml:space="preserve"> </w:t>
                      </w:r>
                      <w:r w:rsidR="0081670A">
                        <w:rPr>
                          <w:sz w:val="16"/>
                        </w:rPr>
                        <w:t xml:space="preserve">or visit us at: </w:t>
                      </w:r>
                      <w:hyperlink r:id="rId57" w:history="1">
                        <w:r w:rsidR="0081670A" w:rsidRPr="00301361">
                          <w:rPr>
                            <w:rStyle w:val="Hyperlink"/>
                            <w:sz w:val="16"/>
                          </w:rPr>
                          <w:t>www.dttas.ie</w:t>
                        </w:r>
                      </w:hyperlink>
                      <w:r w:rsidR="0081670A">
                        <w:rPr>
                          <w:sz w:val="16"/>
                        </w:rPr>
                        <w:t xml:space="preserve"> </w:t>
                      </w:r>
                    </w:p>
                    <w:p w:rsidR="00BE24EA" w:rsidRDefault="00BE24EA" w:rsidP="007F4323"/>
                  </w:txbxContent>
                </v:textbox>
              </v:shape>
            </w:pict>
          </mc:Fallback>
        </mc:AlternateContent>
      </w:r>
    </w:p>
    <w:p w:rsidR="007B6B22" w:rsidRDefault="007B6B22" w:rsidP="00B05CC9">
      <w:pPr>
        <w:pStyle w:val="NoSpacing"/>
      </w:pPr>
    </w:p>
    <w:p w:rsidR="009478BB" w:rsidRDefault="009478BB" w:rsidP="00B05CC9">
      <w:pPr>
        <w:pStyle w:val="NoSpacing"/>
      </w:pPr>
    </w:p>
    <w:p w:rsidR="009478BB" w:rsidRDefault="009478BB" w:rsidP="00B05CC9">
      <w:pPr>
        <w:pStyle w:val="NoSpacing"/>
      </w:pPr>
    </w:p>
    <w:p w:rsidR="00BB4118" w:rsidRDefault="00BB4118" w:rsidP="00B05CC9">
      <w:pPr>
        <w:pStyle w:val="NoSpacing"/>
      </w:pPr>
    </w:p>
    <w:p w:rsidR="008E197F" w:rsidRPr="00B05CC9" w:rsidRDefault="008E197F" w:rsidP="00B05CC9">
      <w:pPr>
        <w:pStyle w:val="NoSpacing"/>
      </w:pPr>
    </w:p>
    <w:sectPr w:rsidR="008E197F" w:rsidRPr="00B05CC9" w:rsidSect="00B05CC9">
      <w:footerReference w:type="default" r:id="rId5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EA" w:rsidRDefault="00BE24EA" w:rsidP="00CA5010">
      <w:r>
        <w:separator/>
      </w:r>
    </w:p>
  </w:endnote>
  <w:endnote w:type="continuationSeparator" w:id="0">
    <w:p w:rsidR="00BE24EA" w:rsidRDefault="00BE24EA" w:rsidP="00CA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192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4EA" w:rsidRDefault="00BE24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0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E24EA" w:rsidRDefault="00BE2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EA" w:rsidRDefault="00BE24EA" w:rsidP="00CA5010">
      <w:r>
        <w:separator/>
      </w:r>
    </w:p>
  </w:footnote>
  <w:footnote w:type="continuationSeparator" w:id="0">
    <w:p w:rsidR="00BE24EA" w:rsidRDefault="00BE24EA" w:rsidP="00CA5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F64"/>
    <w:multiLevelType w:val="hybridMultilevel"/>
    <w:tmpl w:val="D66A3A5E"/>
    <w:lvl w:ilvl="0" w:tplc="2C309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4D67"/>
    <w:multiLevelType w:val="hybridMultilevel"/>
    <w:tmpl w:val="51DCF69C"/>
    <w:lvl w:ilvl="0" w:tplc="09708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72730"/>
    <w:multiLevelType w:val="hybridMultilevel"/>
    <w:tmpl w:val="5AAAA43E"/>
    <w:lvl w:ilvl="0" w:tplc="39E44E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F75A9"/>
    <w:multiLevelType w:val="hybridMultilevel"/>
    <w:tmpl w:val="AE0A3390"/>
    <w:lvl w:ilvl="0" w:tplc="14D466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35665"/>
    <w:multiLevelType w:val="hybridMultilevel"/>
    <w:tmpl w:val="036203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2008C"/>
    <w:multiLevelType w:val="hybridMultilevel"/>
    <w:tmpl w:val="2C3EBA96"/>
    <w:lvl w:ilvl="0" w:tplc="795C58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C9"/>
    <w:rsid w:val="000019F0"/>
    <w:rsid w:val="0000327B"/>
    <w:rsid w:val="00005B5C"/>
    <w:rsid w:val="0000751E"/>
    <w:rsid w:val="00035A95"/>
    <w:rsid w:val="00036A5C"/>
    <w:rsid w:val="00052055"/>
    <w:rsid w:val="0006013F"/>
    <w:rsid w:val="000709B8"/>
    <w:rsid w:val="00087EF8"/>
    <w:rsid w:val="000920E5"/>
    <w:rsid w:val="00093C7F"/>
    <w:rsid w:val="000A30B0"/>
    <w:rsid w:val="000A38EF"/>
    <w:rsid w:val="000A6811"/>
    <w:rsid w:val="000A68BF"/>
    <w:rsid w:val="000B1FCA"/>
    <w:rsid w:val="000B2AC3"/>
    <w:rsid w:val="000B3D55"/>
    <w:rsid w:val="000C3707"/>
    <w:rsid w:val="000C640B"/>
    <w:rsid w:val="000C7EFA"/>
    <w:rsid w:val="000D0FB9"/>
    <w:rsid w:val="000E2121"/>
    <w:rsid w:val="000E2DBD"/>
    <w:rsid w:val="000F235F"/>
    <w:rsid w:val="000F24F4"/>
    <w:rsid w:val="000F2BB3"/>
    <w:rsid w:val="000F2D2E"/>
    <w:rsid w:val="000F3976"/>
    <w:rsid w:val="000F4319"/>
    <w:rsid w:val="000F6DAA"/>
    <w:rsid w:val="000F7B92"/>
    <w:rsid w:val="001007FE"/>
    <w:rsid w:val="0010135A"/>
    <w:rsid w:val="00103DE2"/>
    <w:rsid w:val="001050EE"/>
    <w:rsid w:val="00106021"/>
    <w:rsid w:val="00106F79"/>
    <w:rsid w:val="0011122C"/>
    <w:rsid w:val="001140E9"/>
    <w:rsid w:val="00114FF7"/>
    <w:rsid w:val="00115343"/>
    <w:rsid w:val="00130A6B"/>
    <w:rsid w:val="001342A9"/>
    <w:rsid w:val="00137BA3"/>
    <w:rsid w:val="001404D8"/>
    <w:rsid w:val="00144D86"/>
    <w:rsid w:val="00156816"/>
    <w:rsid w:val="00157D95"/>
    <w:rsid w:val="0016551B"/>
    <w:rsid w:val="00165BC6"/>
    <w:rsid w:val="00171F42"/>
    <w:rsid w:val="00172724"/>
    <w:rsid w:val="00175725"/>
    <w:rsid w:val="001801B8"/>
    <w:rsid w:val="00180CEA"/>
    <w:rsid w:val="001831E1"/>
    <w:rsid w:val="00186BCB"/>
    <w:rsid w:val="00187C0B"/>
    <w:rsid w:val="00187EE8"/>
    <w:rsid w:val="00190A33"/>
    <w:rsid w:val="00197347"/>
    <w:rsid w:val="001A052B"/>
    <w:rsid w:val="001A3936"/>
    <w:rsid w:val="001A41F2"/>
    <w:rsid w:val="001A4E6E"/>
    <w:rsid w:val="001A7A42"/>
    <w:rsid w:val="001B0238"/>
    <w:rsid w:val="001C061E"/>
    <w:rsid w:val="001C1465"/>
    <w:rsid w:val="001C1EB3"/>
    <w:rsid w:val="001C4C47"/>
    <w:rsid w:val="001D1594"/>
    <w:rsid w:val="001D314C"/>
    <w:rsid w:val="001D662F"/>
    <w:rsid w:val="001E1715"/>
    <w:rsid w:val="001E2C1F"/>
    <w:rsid w:val="001E40B3"/>
    <w:rsid w:val="001F04F5"/>
    <w:rsid w:val="001F5A52"/>
    <w:rsid w:val="001F5EFA"/>
    <w:rsid w:val="001F7C15"/>
    <w:rsid w:val="002069FA"/>
    <w:rsid w:val="00206C4D"/>
    <w:rsid w:val="002124EE"/>
    <w:rsid w:val="00213DF6"/>
    <w:rsid w:val="00215CF8"/>
    <w:rsid w:val="00217855"/>
    <w:rsid w:val="0022014A"/>
    <w:rsid w:val="0022078D"/>
    <w:rsid w:val="00222F1C"/>
    <w:rsid w:val="00225157"/>
    <w:rsid w:val="00225FCD"/>
    <w:rsid w:val="002334FE"/>
    <w:rsid w:val="00234C8E"/>
    <w:rsid w:val="00240985"/>
    <w:rsid w:val="00240C90"/>
    <w:rsid w:val="0025039E"/>
    <w:rsid w:val="00250B6A"/>
    <w:rsid w:val="00251533"/>
    <w:rsid w:val="00253A1B"/>
    <w:rsid w:val="0025494B"/>
    <w:rsid w:val="0025745F"/>
    <w:rsid w:val="00262519"/>
    <w:rsid w:val="002626C5"/>
    <w:rsid w:val="00263CFE"/>
    <w:rsid w:val="00265662"/>
    <w:rsid w:val="00265AF4"/>
    <w:rsid w:val="0027358E"/>
    <w:rsid w:val="00274464"/>
    <w:rsid w:val="00280678"/>
    <w:rsid w:val="002843AE"/>
    <w:rsid w:val="00285D00"/>
    <w:rsid w:val="00287BBC"/>
    <w:rsid w:val="00290051"/>
    <w:rsid w:val="00295CEE"/>
    <w:rsid w:val="0029728C"/>
    <w:rsid w:val="002A69E6"/>
    <w:rsid w:val="002B4589"/>
    <w:rsid w:val="002C316A"/>
    <w:rsid w:val="002C4509"/>
    <w:rsid w:val="002C5896"/>
    <w:rsid w:val="002C7305"/>
    <w:rsid w:val="002D7AFF"/>
    <w:rsid w:val="002E54AF"/>
    <w:rsid w:val="002F2798"/>
    <w:rsid w:val="002F420C"/>
    <w:rsid w:val="0030423F"/>
    <w:rsid w:val="00304BE6"/>
    <w:rsid w:val="003071FC"/>
    <w:rsid w:val="003109D3"/>
    <w:rsid w:val="00314366"/>
    <w:rsid w:val="00315AFA"/>
    <w:rsid w:val="00315F1A"/>
    <w:rsid w:val="00317DA9"/>
    <w:rsid w:val="003220FF"/>
    <w:rsid w:val="00325DF7"/>
    <w:rsid w:val="00333ABD"/>
    <w:rsid w:val="00336004"/>
    <w:rsid w:val="0034702E"/>
    <w:rsid w:val="00353E87"/>
    <w:rsid w:val="003552CE"/>
    <w:rsid w:val="0036474A"/>
    <w:rsid w:val="00372D1D"/>
    <w:rsid w:val="00376EF2"/>
    <w:rsid w:val="0038076C"/>
    <w:rsid w:val="0038337B"/>
    <w:rsid w:val="003861FA"/>
    <w:rsid w:val="00390FE8"/>
    <w:rsid w:val="00393AA7"/>
    <w:rsid w:val="0039586E"/>
    <w:rsid w:val="00397A98"/>
    <w:rsid w:val="003A60B2"/>
    <w:rsid w:val="003B0090"/>
    <w:rsid w:val="003B0B30"/>
    <w:rsid w:val="003B177C"/>
    <w:rsid w:val="003B1EEA"/>
    <w:rsid w:val="003B5EEB"/>
    <w:rsid w:val="003B6609"/>
    <w:rsid w:val="003B787E"/>
    <w:rsid w:val="003C6A1E"/>
    <w:rsid w:val="003D04E8"/>
    <w:rsid w:val="003D5619"/>
    <w:rsid w:val="003D6BAC"/>
    <w:rsid w:val="003D7D9F"/>
    <w:rsid w:val="003E0E27"/>
    <w:rsid w:val="003E300B"/>
    <w:rsid w:val="003E6DE0"/>
    <w:rsid w:val="003F2D5A"/>
    <w:rsid w:val="00402B5D"/>
    <w:rsid w:val="004040BC"/>
    <w:rsid w:val="00404C08"/>
    <w:rsid w:val="00411E02"/>
    <w:rsid w:val="00412666"/>
    <w:rsid w:val="00424064"/>
    <w:rsid w:val="00426E77"/>
    <w:rsid w:val="00431212"/>
    <w:rsid w:val="0043183B"/>
    <w:rsid w:val="00436760"/>
    <w:rsid w:val="00443086"/>
    <w:rsid w:val="00443EF8"/>
    <w:rsid w:val="0044736D"/>
    <w:rsid w:val="00463165"/>
    <w:rsid w:val="0046662E"/>
    <w:rsid w:val="004709FB"/>
    <w:rsid w:val="00471129"/>
    <w:rsid w:val="00473738"/>
    <w:rsid w:val="00480267"/>
    <w:rsid w:val="00487CC2"/>
    <w:rsid w:val="00495567"/>
    <w:rsid w:val="00497B61"/>
    <w:rsid w:val="004A4A26"/>
    <w:rsid w:val="004A5EC9"/>
    <w:rsid w:val="004B1B80"/>
    <w:rsid w:val="004B252E"/>
    <w:rsid w:val="004B3131"/>
    <w:rsid w:val="004C1146"/>
    <w:rsid w:val="004C4F0C"/>
    <w:rsid w:val="004C5384"/>
    <w:rsid w:val="004D015F"/>
    <w:rsid w:val="004D15BC"/>
    <w:rsid w:val="004D5D02"/>
    <w:rsid w:val="004E71FA"/>
    <w:rsid w:val="004F26C8"/>
    <w:rsid w:val="004F41F0"/>
    <w:rsid w:val="00505073"/>
    <w:rsid w:val="00517318"/>
    <w:rsid w:val="00517581"/>
    <w:rsid w:val="00523272"/>
    <w:rsid w:val="005271D5"/>
    <w:rsid w:val="005303C7"/>
    <w:rsid w:val="00530D5C"/>
    <w:rsid w:val="005345C7"/>
    <w:rsid w:val="00544DA6"/>
    <w:rsid w:val="00551AD9"/>
    <w:rsid w:val="00551CFC"/>
    <w:rsid w:val="00560B69"/>
    <w:rsid w:val="00562B2B"/>
    <w:rsid w:val="00565716"/>
    <w:rsid w:val="00567136"/>
    <w:rsid w:val="005742E2"/>
    <w:rsid w:val="005762C5"/>
    <w:rsid w:val="00581978"/>
    <w:rsid w:val="00586061"/>
    <w:rsid w:val="005863D9"/>
    <w:rsid w:val="00590325"/>
    <w:rsid w:val="00593280"/>
    <w:rsid w:val="00596F48"/>
    <w:rsid w:val="00597C23"/>
    <w:rsid w:val="005A60F5"/>
    <w:rsid w:val="005A7E86"/>
    <w:rsid w:val="005B290D"/>
    <w:rsid w:val="005C06F8"/>
    <w:rsid w:val="005C4D3F"/>
    <w:rsid w:val="005E28FF"/>
    <w:rsid w:val="005E5AB2"/>
    <w:rsid w:val="005E7625"/>
    <w:rsid w:val="005F2ADF"/>
    <w:rsid w:val="005F78CF"/>
    <w:rsid w:val="00601F01"/>
    <w:rsid w:val="00602B49"/>
    <w:rsid w:val="00602B91"/>
    <w:rsid w:val="0060397A"/>
    <w:rsid w:val="00605C0E"/>
    <w:rsid w:val="006072FD"/>
    <w:rsid w:val="006119C0"/>
    <w:rsid w:val="006141B1"/>
    <w:rsid w:val="0061659B"/>
    <w:rsid w:val="00617182"/>
    <w:rsid w:val="00625BE5"/>
    <w:rsid w:val="00630447"/>
    <w:rsid w:val="00630CA2"/>
    <w:rsid w:val="006333E5"/>
    <w:rsid w:val="00634C4F"/>
    <w:rsid w:val="006374D6"/>
    <w:rsid w:val="00641CA7"/>
    <w:rsid w:val="0065039B"/>
    <w:rsid w:val="00652FD5"/>
    <w:rsid w:val="0066665B"/>
    <w:rsid w:val="00666EB6"/>
    <w:rsid w:val="006670CD"/>
    <w:rsid w:val="00667A2B"/>
    <w:rsid w:val="00671434"/>
    <w:rsid w:val="0067448B"/>
    <w:rsid w:val="00681917"/>
    <w:rsid w:val="006853B5"/>
    <w:rsid w:val="00691B38"/>
    <w:rsid w:val="0069422E"/>
    <w:rsid w:val="006A04CD"/>
    <w:rsid w:val="006A1651"/>
    <w:rsid w:val="006A6546"/>
    <w:rsid w:val="006A69EC"/>
    <w:rsid w:val="006A78EC"/>
    <w:rsid w:val="006B1081"/>
    <w:rsid w:val="006B52D8"/>
    <w:rsid w:val="006B6A10"/>
    <w:rsid w:val="006C2A2D"/>
    <w:rsid w:val="006C4713"/>
    <w:rsid w:val="006E00CB"/>
    <w:rsid w:val="006F4837"/>
    <w:rsid w:val="00703C19"/>
    <w:rsid w:val="00706210"/>
    <w:rsid w:val="00716B53"/>
    <w:rsid w:val="00720C51"/>
    <w:rsid w:val="0072166B"/>
    <w:rsid w:val="00722647"/>
    <w:rsid w:val="0072402E"/>
    <w:rsid w:val="00726953"/>
    <w:rsid w:val="007437C7"/>
    <w:rsid w:val="007525A5"/>
    <w:rsid w:val="00761738"/>
    <w:rsid w:val="00762497"/>
    <w:rsid w:val="00762927"/>
    <w:rsid w:val="00764FF1"/>
    <w:rsid w:val="0077124B"/>
    <w:rsid w:val="0077368C"/>
    <w:rsid w:val="00781895"/>
    <w:rsid w:val="00784785"/>
    <w:rsid w:val="0078580D"/>
    <w:rsid w:val="00786C2B"/>
    <w:rsid w:val="00794B84"/>
    <w:rsid w:val="007A467E"/>
    <w:rsid w:val="007B6B22"/>
    <w:rsid w:val="007D4C2F"/>
    <w:rsid w:val="007D72BD"/>
    <w:rsid w:val="007E163E"/>
    <w:rsid w:val="007F03E5"/>
    <w:rsid w:val="007F4323"/>
    <w:rsid w:val="008047AC"/>
    <w:rsid w:val="0080501F"/>
    <w:rsid w:val="008117FE"/>
    <w:rsid w:val="0081670A"/>
    <w:rsid w:val="00817FDE"/>
    <w:rsid w:val="00820924"/>
    <w:rsid w:val="00821112"/>
    <w:rsid w:val="00821B9F"/>
    <w:rsid w:val="00821CAB"/>
    <w:rsid w:val="00822F5D"/>
    <w:rsid w:val="00831AAE"/>
    <w:rsid w:val="00833BE4"/>
    <w:rsid w:val="008373DD"/>
    <w:rsid w:val="00847C0F"/>
    <w:rsid w:val="008500F7"/>
    <w:rsid w:val="00850662"/>
    <w:rsid w:val="00851C57"/>
    <w:rsid w:val="0085326A"/>
    <w:rsid w:val="00853DCE"/>
    <w:rsid w:val="00861C20"/>
    <w:rsid w:val="00862F3C"/>
    <w:rsid w:val="008737A8"/>
    <w:rsid w:val="008747BC"/>
    <w:rsid w:val="00877C83"/>
    <w:rsid w:val="00880737"/>
    <w:rsid w:val="00882E11"/>
    <w:rsid w:val="00896C54"/>
    <w:rsid w:val="008A1BC3"/>
    <w:rsid w:val="008A2D02"/>
    <w:rsid w:val="008B0207"/>
    <w:rsid w:val="008B0B3D"/>
    <w:rsid w:val="008B0DAF"/>
    <w:rsid w:val="008B34C3"/>
    <w:rsid w:val="008B360B"/>
    <w:rsid w:val="008B4159"/>
    <w:rsid w:val="008B46C2"/>
    <w:rsid w:val="008B63FA"/>
    <w:rsid w:val="008C0619"/>
    <w:rsid w:val="008C0775"/>
    <w:rsid w:val="008C378A"/>
    <w:rsid w:val="008C3A1D"/>
    <w:rsid w:val="008C3FEA"/>
    <w:rsid w:val="008C63CC"/>
    <w:rsid w:val="008D2A13"/>
    <w:rsid w:val="008D5389"/>
    <w:rsid w:val="008E00E8"/>
    <w:rsid w:val="008E197F"/>
    <w:rsid w:val="008F38A1"/>
    <w:rsid w:val="00900C9D"/>
    <w:rsid w:val="00902898"/>
    <w:rsid w:val="00906BFE"/>
    <w:rsid w:val="00907F77"/>
    <w:rsid w:val="009177D5"/>
    <w:rsid w:val="00917841"/>
    <w:rsid w:val="00922F1A"/>
    <w:rsid w:val="009236A6"/>
    <w:rsid w:val="009265C4"/>
    <w:rsid w:val="00937C0A"/>
    <w:rsid w:val="009430D3"/>
    <w:rsid w:val="00943C70"/>
    <w:rsid w:val="009478BB"/>
    <w:rsid w:val="0097135C"/>
    <w:rsid w:val="009713DA"/>
    <w:rsid w:val="00972FA7"/>
    <w:rsid w:val="00977208"/>
    <w:rsid w:val="009820FA"/>
    <w:rsid w:val="00985EA3"/>
    <w:rsid w:val="009A0473"/>
    <w:rsid w:val="009A33ED"/>
    <w:rsid w:val="009B1EB2"/>
    <w:rsid w:val="009B658F"/>
    <w:rsid w:val="009B6731"/>
    <w:rsid w:val="009C6183"/>
    <w:rsid w:val="009D1491"/>
    <w:rsid w:val="009D2448"/>
    <w:rsid w:val="009D383D"/>
    <w:rsid w:val="009D3DAE"/>
    <w:rsid w:val="009E7695"/>
    <w:rsid w:val="009E7A30"/>
    <w:rsid w:val="009F0F7E"/>
    <w:rsid w:val="009F183D"/>
    <w:rsid w:val="009F4728"/>
    <w:rsid w:val="009F4A89"/>
    <w:rsid w:val="009F7729"/>
    <w:rsid w:val="00A0024D"/>
    <w:rsid w:val="00A00455"/>
    <w:rsid w:val="00A06AFB"/>
    <w:rsid w:val="00A0766E"/>
    <w:rsid w:val="00A10187"/>
    <w:rsid w:val="00A11E7F"/>
    <w:rsid w:val="00A12E26"/>
    <w:rsid w:val="00A25513"/>
    <w:rsid w:val="00A26AE9"/>
    <w:rsid w:val="00A33BE3"/>
    <w:rsid w:val="00A42BF9"/>
    <w:rsid w:val="00A4615C"/>
    <w:rsid w:val="00A465B5"/>
    <w:rsid w:val="00A52C3B"/>
    <w:rsid w:val="00A64C57"/>
    <w:rsid w:val="00A65965"/>
    <w:rsid w:val="00A72B50"/>
    <w:rsid w:val="00A803C9"/>
    <w:rsid w:val="00A8274E"/>
    <w:rsid w:val="00A86084"/>
    <w:rsid w:val="00A93579"/>
    <w:rsid w:val="00AA3D08"/>
    <w:rsid w:val="00AA56A1"/>
    <w:rsid w:val="00AB4120"/>
    <w:rsid w:val="00AB7F7D"/>
    <w:rsid w:val="00AC1256"/>
    <w:rsid w:val="00AC2698"/>
    <w:rsid w:val="00AC3386"/>
    <w:rsid w:val="00AE7987"/>
    <w:rsid w:val="00AF1FF8"/>
    <w:rsid w:val="00AF2C9C"/>
    <w:rsid w:val="00AF5AD0"/>
    <w:rsid w:val="00B008A8"/>
    <w:rsid w:val="00B00D23"/>
    <w:rsid w:val="00B029B0"/>
    <w:rsid w:val="00B048BD"/>
    <w:rsid w:val="00B05CC9"/>
    <w:rsid w:val="00B07EE3"/>
    <w:rsid w:val="00B13715"/>
    <w:rsid w:val="00B1456C"/>
    <w:rsid w:val="00B14708"/>
    <w:rsid w:val="00B1786B"/>
    <w:rsid w:val="00B2543F"/>
    <w:rsid w:val="00B26256"/>
    <w:rsid w:val="00B265CB"/>
    <w:rsid w:val="00B27159"/>
    <w:rsid w:val="00B31AC0"/>
    <w:rsid w:val="00B32590"/>
    <w:rsid w:val="00B33D85"/>
    <w:rsid w:val="00B35741"/>
    <w:rsid w:val="00B4394E"/>
    <w:rsid w:val="00B44530"/>
    <w:rsid w:val="00B45468"/>
    <w:rsid w:val="00B474E2"/>
    <w:rsid w:val="00B52A27"/>
    <w:rsid w:val="00B52C3C"/>
    <w:rsid w:val="00B5452D"/>
    <w:rsid w:val="00B6396B"/>
    <w:rsid w:val="00B653C0"/>
    <w:rsid w:val="00B66D7B"/>
    <w:rsid w:val="00B71740"/>
    <w:rsid w:val="00B73845"/>
    <w:rsid w:val="00B8269F"/>
    <w:rsid w:val="00B83887"/>
    <w:rsid w:val="00B871E5"/>
    <w:rsid w:val="00B87C56"/>
    <w:rsid w:val="00B940CF"/>
    <w:rsid w:val="00B95D18"/>
    <w:rsid w:val="00BA01FB"/>
    <w:rsid w:val="00BA2BA0"/>
    <w:rsid w:val="00BB10A9"/>
    <w:rsid w:val="00BB1A8A"/>
    <w:rsid w:val="00BB1A9F"/>
    <w:rsid w:val="00BB293B"/>
    <w:rsid w:val="00BB4118"/>
    <w:rsid w:val="00BC2597"/>
    <w:rsid w:val="00BC3D0A"/>
    <w:rsid w:val="00BC69EF"/>
    <w:rsid w:val="00BE24EA"/>
    <w:rsid w:val="00BE4385"/>
    <w:rsid w:val="00C00624"/>
    <w:rsid w:val="00C11F36"/>
    <w:rsid w:val="00C16392"/>
    <w:rsid w:val="00C218DB"/>
    <w:rsid w:val="00C31060"/>
    <w:rsid w:val="00C33B66"/>
    <w:rsid w:val="00C36851"/>
    <w:rsid w:val="00C419E6"/>
    <w:rsid w:val="00C428C0"/>
    <w:rsid w:val="00C43912"/>
    <w:rsid w:val="00C45204"/>
    <w:rsid w:val="00C45CE3"/>
    <w:rsid w:val="00C52A40"/>
    <w:rsid w:val="00C605DD"/>
    <w:rsid w:val="00C61559"/>
    <w:rsid w:val="00C634D6"/>
    <w:rsid w:val="00C6496A"/>
    <w:rsid w:val="00C64DCF"/>
    <w:rsid w:val="00C83D4D"/>
    <w:rsid w:val="00C8671B"/>
    <w:rsid w:val="00C9593A"/>
    <w:rsid w:val="00CA5010"/>
    <w:rsid w:val="00CA71BE"/>
    <w:rsid w:val="00CB50B1"/>
    <w:rsid w:val="00CB7F6F"/>
    <w:rsid w:val="00CC173A"/>
    <w:rsid w:val="00CC3378"/>
    <w:rsid w:val="00CC4859"/>
    <w:rsid w:val="00CC77F0"/>
    <w:rsid w:val="00CD3C94"/>
    <w:rsid w:val="00CD7AF8"/>
    <w:rsid w:val="00CE3DFD"/>
    <w:rsid w:val="00CE69FD"/>
    <w:rsid w:val="00CF4A1E"/>
    <w:rsid w:val="00D069B2"/>
    <w:rsid w:val="00D1336A"/>
    <w:rsid w:val="00D14E63"/>
    <w:rsid w:val="00D30326"/>
    <w:rsid w:val="00D37EAD"/>
    <w:rsid w:val="00D40615"/>
    <w:rsid w:val="00D5423B"/>
    <w:rsid w:val="00D55C92"/>
    <w:rsid w:val="00D63785"/>
    <w:rsid w:val="00D656A4"/>
    <w:rsid w:val="00D66205"/>
    <w:rsid w:val="00D7087E"/>
    <w:rsid w:val="00D76578"/>
    <w:rsid w:val="00D775D3"/>
    <w:rsid w:val="00D83A68"/>
    <w:rsid w:val="00D85E0D"/>
    <w:rsid w:val="00DA5A03"/>
    <w:rsid w:val="00DA6C98"/>
    <w:rsid w:val="00DB21B7"/>
    <w:rsid w:val="00DB2F67"/>
    <w:rsid w:val="00DB6A62"/>
    <w:rsid w:val="00DC07D4"/>
    <w:rsid w:val="00DD2E1D"/>
    <w:rsid w:val="00DD4675"/>
    <w:rsid w:val="00DD7F66"/>
    <w:rsid w:val="00DE1309"/>
    <w:rsid w:val="00DE76E4"/>
    <w:rsid w:val="00DF112B"/>
    <w:rsid w:val="00DF5612"/>
    <w:rsid w:val="00DF59DD"/>
    <w:rsid w:val="00DF5F2B"/>
    <w:rsid w:val="00E04FD5"/>
    <w:rsid w:val="00E13A40"/>
    <w:rsid w:val="00E15639"/>
    <w:rsid w:val="00E15869"/>
    <w:rsid w:val="00E1777D"/>
    <w:rsid w:val="00E2014E"/>
    <w:rsid w:val="00E21412"/>
    <w:rsid w:val="00E2232D"/>
    <w:rsid w:val="00E22B43"/>
    <w:rsid w:val="00E23AC3"/>
    <w:rsid w:val="00E31D54"/>
    <w:rsid w:val="00E34B2E"/>
    <w:rsid w:val="00E355A0"/>
    <w:rsid w:val="00E4414D"/>
    <w:rsid w:val="00E44ED5"/>
    <w:rsid w:val="00E4677C"/>
    <w:rsid w:val="00E47F9D"/>
    <w:rsid w:val="00E522D9"/>
    <w:rsid w:val="00E5233A"/>
    <w:rsid w:val="00E546E6"/>
    <w:rsid w:val="00E5546A"/>
    <w:rsid w:val="00E56BD2"/>
    <w:rsid w:val="00E6392C"/>
    <w:rsid w:val="00E6566B"/>
    <w:rsid w:val="00E6589E"/>
    <w:rsid w:val="00E66BFB"/>
    <w:rsid w:val="00E67E31"/>
    <w:rsid w:val="00E739E6"/>
    <w:rsid w:val="00E838AA"/>
    <w:rsid w:val="00E86E7E"/>
    <w:rsid w:val="00E94BC8"/>
    <w:rsid w:val="00EA310A"/>
    <w:rsid w:val="00EA7610"/>
    <w:rsid w:val="00EB4F0D"/>
    <w:rsid w:val="00EC23C2"/>
    <w:rsid w:val="00EC2C47"/>
    <w:rsid w:val="00EC6A66"/>
    <w:rsid w:val="00ED6EEB"/>
    <w:rsid w:val="00ED7D09"/>
    <w:rsid w:val="00EE4E3A"/>
    <w:rsid w:val="00EE746E"/>
    <w:rsid w:val="00EE789C"/>
    <w:rsid w:val="00EF1D1E"/>
    <w:rsid w:val="00EF2B5F"/>
    <w:rsid w:val="00EF36C3"/>
    <w:rsid w:val="00EF6CD4"/>
    <w:rsid w:val="00EF7BDA"/>
    <w:rsid w:val="00F02F17"/>
    <w:rsid w:val="00F07303"/>
    <w:rsid w:val="00F20722"/>
    <w:rsid w:val="00F23DD8"/>
    <w:rsid w:val="00F273CA"/>
    <w:rsid w:val="00F33F91"/>
    <w:rsid w:val="00F368A8"/>
    <w:rsid w:val="00F40E13"/>
    <w:rsid w:val="00F43428"/>
    <w:rsid w:val="00F50122"/>
    <w:rsid w:val="00F53021"/>
    <w:rsid w:val="00F55E33"/>
    <w:rsid w:val="00F611B8"/>
    <w:rsid w:val="00F61A02"/>
    <w:rsid w:val="00F64547"/>
    <w:rsid w:val="00F72C28"/>
    <w:rsid w:val="00F751A6"/>
    <w:rsid w:val="00F845A7"/>
    <w:rsid w:val="00F90FAD"/>
    <w:rsid w:val="00FA3FB3"/>
    <w:rsid w:val="00FA6914"/>
    <w:rsid w:val="00FB0374"/>
    <w:rsid w:val="00FB1AE1"/>
    <w:rsid w:val="00FB3A71"/>
    <w:rsid w:val="00FB43BC"/>
    <w:rsid w:val="00FB4475"/>
    <w:rsid w:val="00FB5EA2"/>
    <w:rsid w:val="00FB741F"/>
    <w:rsid w:val="00FB7684"/>
    <w:rsid w:val="00FC793E"/>
    <w:rsid w:val="00FC7F46"/>
    <w:rsid w:val="00FD29F1"/>
    <w:rsid w:val="00FD6B65"/>
    <w:rsid w:val="00FD70D8"/>
    <w:rsid w:val="00FD778B"/>
    <w:rsid w:val="00FE1526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F4323"/>
    <w:pPr>
      <w:keepNext/>
      <w:tabs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ind w:left="2160" w:hanging="2160"/>
      <w:jc w:val="center"/>
      <w:outlineLvl w:val="1"/>
    </w:pPr>
    <w:rPr>
      <w:rFonts w:ascii="Arial" w:eastAsia="Arial Unicode MS" w:hAnsi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CC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7F4323"/>
    <w:rPr>
      <w:rFonts w:ascii="Arial" w:eastAsia="Arial Unicode MS" w:hAnsi="Arial" w:cs="Times New Roman"/>
      <w:b/>
      <w:sz w:val="28"/>
      <w:szCs w:val="24"/>
      <w:lang w:val="en-GB"/>
    </w:rPr>
  </w:style>
  <w:style w:type="character" w:styleId="Hyperlink">
    <w:name w:val="Hyperlink"/>
    <w:rsid w:val="007F4323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7F4323"/>
    <w:pPr>
      <w:tabs>
        <w:tab w:val="left" w:pos="-720"/>
      </w:tabs>
      <w:suppressAutoHyphens/>
      <w:overflowPunct w:val="0"/>
      <w:autoSpaceDE w:val="0"/>
      <w:autoSpaceDN w:val="0"/>
      <w:adjustRightInd w:val="0"/>
      <w:jc w:val="center"/>
    </w:pPr>
    <w:rPr>
      <w:i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7F4323"/>
    <w:rPr>
      <w:rFonts w:ascii="Times New Roman" w:eastAsia="Times New Roman" w:hAnsi="Times New Roman" w:cs="Times New Roman"/>
      <w:i/>
      <w:sz w:val="24"/>
      <w:szCs w:val="24"/>
      <w:lang w:val="en-GB"/>
    </w:rPr>
  </w:style>
  <w:style w:type="paragraph" w:customStyle="1" w:styleId="Default">
    <w:name w:val="Default"/>
    <w:rsid w:val="00851C5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51C57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51C57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851C57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6B5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0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0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0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01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65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F4323"/>
    <w:pPr>
      <w:keepNext/>
      <w:tabs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ind w:left="2160" w:hanging="2160"/>
      <w:jc w:val="center"/>
      <w:outlineLvl w:val="1"/>
    </w:pPr>
    <w:rPr>
      <w:rFonts w:ascii="Arial" w:eastAsia="Arial Unicode MS" w:hAnsi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CC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7F4323"/>
    <w:rPr>
      <w:rFonts w:ascii="Arial" w:eastAsia="Arial Unicode MS" w:hAnsi="Arial" w:cs="Times New Roman"/>
      <w:b/>
      <w:sz w:val="28"/>
      <w:szCs w:val="24"/>
      <w:lang w:val="en-GB"/>
    </w:rPr>
  </w:style>
  <w:style w:type="character" w:styleId="Hyperlink">
    <w:name w:val="Hyperlink"/>
    <w:rsid w:val="007F4323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7F4323"/>
    <w:pPr>
      <w:tabs>
        <w:tab w:val="left" w:pos="-720"/>
      </w:tabs>
      <w:suppressAutoHyphens/>
      <w:overflowPunct w:val="0"/>
      <w:autoSpaceDE w:val="0"/>
      <w:autoSpaceDN w:val="0"/>
      <w:adjustRightInd w:val="0"/>
      <w:jc w:val="center"/>
    </w:pPr>
    <w:rPr>
      <w:i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7F4323"/>
    <w:rPr>
      <w:rFonts w:ascii="Times New Roman" w:eastAsia="Times New Roman" w:hAnsi="Times New Roman" w:cs="Times New Roman"/>
      <w:i/>
      <w:sz w:val="24"/>
      <w:szCs w:val="24"/>
      <w:lang w:val="en-GB"/>
    </w:rPr>
  </w:style>
  <w:style w:type="paragraph" w:customStyle="1" w:styleId="Default">
    <w:name w:val="Default"/>
    <w:rsid w:val="00851C5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51C57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51C57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851C57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6B5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0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0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0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01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6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ishstatutebook.ie/2010/en/si/0313.html" TargetMode="External"/><Relationship Id="rId18" Type="http://schemas.openxmlformats.org/officeDocument/2006/relationships/hyperlink" Target="http://www.irishstatutebook.ie/2010/en/si/0313.html" TargetMode="External"/><Relationship Id="rId26" Type="http://schemas.openxmlformats.org/officeDocument/2006/relationships/hyperlink" Target="http://www.irishstatutebook.ie/eli/2015/si/361/made/en/print" TargetMode="External"/><Relationship Id="rId39" Type="http://schemas.openxmlformats.org/officeDocument/2006/relationships/hyperlink" Target="http://www.seai.ie/Energy-Data-Portal/Marine-Fuel-Supply-Register/" TargetMode="External"/><Relationship Id="rId21" Type="http://schemas.openxmlformats.org/officeDocument/2006/relationships/hyperlink" Target="http://www.irishstatutebook.ie/2010/en/si/0313.html" TargetMode="External"/><Relationship Id="rId34" Type="http://schemas.openxmlformats.org/officeDocument/2006/relationships/hyperlink" Target="http://www.irishstatutebook.ie/eli/2015/si/361/made/en/print" TargetMode="External"/><Relationship Id="rId42" Type="http://schemas.openxmlformats.org/officeDocument/2006/relationships/hyperlink" Target="http://www.irishstatutebook.ie/2010/en/si/0313.html" TargetMode="External"/><Relationship Id="rId47" Type="http://schemas.openxmlformats.org/officeDocument/2006/relationships/hyperlink" Target="http://www.irishstatutebook.ie/eli/2015/si/361/made/en/print" TargetMode="External"/><Relationship Id="rId50" Type="http://schemas.openxmlformats.org/officeDocument/2006/relationships/hyperlink" Target="http://www.irishstatutebook.ie/2010/en/si/0313.html" TargetMode="External"/><Relationship Id="rId55" Type="http://schemas.openxmlformats.org/officeDocument/2006/relationships/hyperlink" Target="http://www.dttas.i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rishstatutebook.ie/2014/en/si/0273.html" TargetMode="External"/><Relationship Id="rId17" Type="http://schemas.openxmlformats.org/officeDocument/2006/relationships/hyperlink" Target="http://www.irishstatutebook.ie/2010/en/si/0313.html" TargetMode="External"/><Relationship Id="rId25" Type="http://schemas.openxmlformats.org/officeDocument/2006/relationships/hyperlink" Target="http://www.irishstatutebook.ie/eli/2015/si/361/made/en/print" TargetMode="External"/><Relationship Id="rId33" Type="http://schemas.openxmlformats.org/officeDocument/2006/relationships/hyperlink" Target="http://www.dttas.ie/sites/default/files/publications/maritime/english/commission-implementing-decision-eu-2015/253/commission-implementing-decision-eu-2015-253-pdf.pdf" TargetMode="External"/><Relationship Id="rId38" Type="http://schemas.openxmlformats.org/officeDocument/2006/relationships/hyperlink" Target="http://www.irishstatutebook.ie/eli/2015/si/361/made/en/print" TargetMode="External"/><Relationship Id="rId46" Type="http://schemas.openxmlformats.org/officeDocument/2006/relationships/hyperlink" Target="http://www.irishstatutebook.ie/2010/en/si/0313.html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rishstatutebook.ie/2010/en/si/0313.html" TargetMode="External"/><Relationship Id="rId20" Type="http://schemas.openxmlformats.org/officeDocument/2006/relationships/hyperlink" Target="http://www.irishstatutebook.ie/eli/2015/si/361/made/en/print" TargetMode="External"/><Relationship Id="rId29" Type="http://schemas.openxmlformats.org/officeDocument/2006/relationships/hyperlink" Target="http://www.irishstatutebook.ie/eli/2015/si/361/made/en/print" TargetMode="External"/><Relationship Id="rId41" Type="http://schemas.openxmlformats.org/officeDocument/2006/relationships/hyperlink" Target="http://www.irishstatutebook.ie/2010/en/si/0313.html" TargetMode="External"/><Relationship Id="rId54" Type="http://schemas.openxmlformats.org/officeDocument/2006/relationships/hyperlink" Target="mailto:marinenotices@dttas.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ishstatutebook.ie/2015/en/si/0361.html" TargetMode="External"/><Relationship Id="rId24" Type="http://schemas.openxmlformats.org/officeDocument/2006/relationships/hyperlink" Target="http://www.irishstatutebook.ie/2010/en/si/0313.html" TargetMode="External"/><Relationship Id="rId32" Type="http://schemas.openxmlformats.org/officeDocument/2006/relationships/hyperlink" Target="http://www.irishstatutebook.ie/2010/en/si/0313.html" TargetMode="External"/><Relationship Id="rId37" Type="http://schemas.openxmlformats.org/officeDocument/2006/relationships/hyperlink" Target="http://www.irishstatutebook.ie/eli/2015/si/361/made/en/print" TargetMode="External"/><Relationship Id="rId40" Type="http://schemas.openxmlformats.org/officeDocument/2006/relationships/hyperlink" Target="mailto:epssu@seai.ie" TargetMode="External"/><Relationship Id="rId45" Type="http://schemas.openxmlformats.org/officeDocument/2006/relationships/hyperlink" Target="http://www.irishstatutebook.ie/eli/2015/si/361/made/en/print" TargetMode="External"/><Relationship Id="rId53" Type="http://schemas.openxmlformats.org/officeDocument/2006/relationships/hyperlink" Target="http://www.irishstatutebook.ie/2010/en/si/0313.html" TargetMode="Externa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irishstatutebook.ie/2015/en/si/0361.html" TargetMode="External"/><Relationship Id="rId23" Type="http://schemas.openxmlformats.org/officeDocument/2006/relationships/hyperlink" Target="http://www.irishstatutebook.ie/eli/2015/si/361/made/en/print" TargetMode="External"/><Relationship Id="rId28" Type="http://schemas.openxmlformats.org/officeDocument/2006/relationships/hyperlink" Target="http://www.irishstatutebook.ie/eli/2015/si/361/made/en/print" TargetMode="External"/><Relationship Id="rId36" Type="http://schemas.openxmlformats.org/officeDocument/2006/relationships/hyperlink" Target="http://www.irishstatutebook.ie/eli/2015/si/361/made/en/print" TargetMode="External"/><Relationship Id="rId49" Type="http://schemas.openxmlformats.org/officeDocument/2006/relationships/hyperlink" Target="http://www.irishstatutebook.ie/eli/2015/si/361/made/en/print" TargetMode="External"/><Relationship Id="rId57" Type="http://schemas.openxmlformats.org/officeDocument/2006/relationships/hyperlink" Target="http://www.dttas.ie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irishstatutebook.ie/2010/en/si/0313.html" TargetMode="External"/><Relationship Id="rId31" Type="http://schemas.openxmlformats.org/officeDocument/2006/relationships/hyperlink" Target="http://www.irishstatutebook.ie/eli/2015/si/361/made/en/print" TargetMode="External"/><Relationship Id="rId44" Type="http://schemas.openxmlformats.org/officeDocument/2006/relationships/hyperlink" Target="http://www.irishstatutebook.ie/eli/2015/si/361/made/en/print" TargetMode="External"/><Relationship Id="rId52" Type="http://schemas.openxmlformats.org/officeDocument/2006/relationships/hyperlink" Target="http://www.irishstatutebook.ie/eli/2015/si/361/made/en/print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ttas.ie/index.aspx" TargetMode="External"/><Relationship Id="rId14" Type="http://schemas.openxmlformats.org/officeDocument/2006/relationships/hyperlink" Target="http://www.dttas.ie/sites/default/files/20%20of%202010_0.pdf" TargetMode="External"/><Relationship Id="rId22" Type="http://schemas.openxmlformats.org/officeDocument/2006/relationships/hyperlink" Target="http://www.irishstatutebook.ie/eli/2015/si/361/made/en/print" TargetMode="External"/><Relationship Id="rId27" Type="http://schemas.openxmlformats.org/officeDocument/2006/relationships/hyperlink" Target="http://www.irishstatutebook.ie/2010/en/si/0313.html" TargetMode="External"/><Relationship Id="rId30" Type="http://schemas.openxmlformats.org/officeDocument/2006/relationships/hyperlink" Target="http://www.irishstatutebook.ie/2010/en/si/0313.html" TargetMode="External"/><Relationship Id="rId35" Type="http://schemas.openxmlformats.org/officeDocument/2006/relationships/hyperlink" Target="http://www.irishstatutebook.ie/2010/en/si/0313.html" TargetMode="External"/><Relationship Id="rId43" Type="http://schemas.openxmlformats.org/officeDocument/2006/relationships/hyperlink" Target="http://www.irishstatutebook.ie/eli/2015/si/361/made/en/print" TargetMode="External"/><Relationship Id="rId48" Type="http://schemas.openxmlformats.org/officeDocument/2006/relationships/hyperlink" Target="http://www.irishstatutebook.ie/eli/2015/si/361/made/en/print" TargetMode="External"/><Relationship Id="rId56" Type="http://schemas.openxmlformats.org/officeDocument/2006/relationships/hyperlink" Target="mailto:marinenotices@dttas.ie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irishstatutebook.ie/eli/2015/si/361/made/en/print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55F9-C7DD-4FF7-A61D-88D4E56A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</Company>
  <LinksUpToDate>false</LinksUpToDate>
  <CharactersWithSpaces>19400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James</dc:creator>
  <cp:lastModifiedBy>KEOGH Christopher</cp:lastModifiedBy>
  <cp:revision>3</cp:revision>
  <cp:lastPrinted>2015-12-15T13:33:00Z</cp:lastPrinted>
  <dcterms:created xsi:type="dcterms:W3CDTF">2015-12-17T14:39:00Z</dcterms:created>
  <dcterms:modified xsi:type="dcterms:W3CDTF">2015-12-17T15:34:00Z</dcterms:modified>
</cp:coreProperties>
</file>