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01" w:rsidRDefault="00171500" w:rsidP="00E475F0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2E0F3A7F" wp14:editId="1943E718">
            <wp:extent cx="15144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C01" w:rsidRPr="00E475F0" w:rsidRDefault="00DC1C01" w:rsidP="00E475F0">
      <w:pPr>
        <w:spacing w:after="300" w:line="240" w:lineRule="auto"/>
        <w:jc w:val="center"/>
        <w:outlineLvl w:val="0"/>
        <w:rPr>
          <w:rFonts w:ascii="Catriel" w:hAnsi="Catriel"/>
          <w:color w:val="00253C"/>
          <w:spacing w:val="12"/>
          <w:kern w:val="36"/>
          <w:sz w:val="33"/>
          <w:szCs w:val="33"/>
          <w:lang w:val="en-GB" w:eastAsia="en-GB"/>
        </w:rPr>
      </w:pPr>
      <w:r w:rsidRPr="00E475F0">
        <w:rPr>
          <w:rFonts w:ascii="Catriel" w:hAnsi="Catriel"/>
          <w:color w:val="00253C"/>
          <w:spacing w:val="12"/>
          <w:kern w:val="36"/>
          <w:sz w:val="33"/>
          <w:szCs w:val="33"/>
          <w:lang w:val="en-GB" w:eastAsia="en-GB"/>
        </w:rPr>
        <w:t>Caribbean M</w:t>
      </w:r>
      <w:r>
        <w:rPr>
          <w:rFonts w:ascii="Catriel" w:hAnsi="Catriel"/>
          <w:color w:val="00253C"/>
          <w:spacing w:val="12"/>
          <w:kern w:val="36"/>
          <w:sz w:val="33"/>
          <w:szCs w:val="33"/>
          <w:lang w:val="en-GB" w:eastAsia="en-GB"/>
        </w:rPr>
        <w:t>O</w:t>
      </w:r>
      <w:r w:rsidRPr="00E475F0">
        <w:rPr>
          <w:rFonts w:ascii="Catriel" w:hAnsi="Catriel"/>
          <w:color w:val="00253C"/>
          <w:spacing w:val="12"/>
          <w:kern w:val="36"/>
          <w:sz w:val="33"/>
          <w:szCs w:val="33"/>
          <w:lang w:val="en-GB" w:eastAsia="en-GB"/>
        </w:rPr>
        <w:t xml:space="preserve">U on PSC will hold </w:t>
      </w:r>
      <w:r w:rsidR="00171500">
        <w:rPr>
          <w:rFonts w:ascii="Catriel" w:hAnsi="Catriel"/>
          <w:color w:val="00253C"/>
          <w:spacing w:val="12"/>
          <w:kern w:val="36"/>
          <w:sz w:val="33"/>
          <w:szCs w:val="33"/>
          <w:lang w:val="en-GB" w:eastAsia="en-GB"/>
        </w:rPr>
        <w:t>Safety of Navigation and Hours of Work or Rest</w:t>
      </w:r>
    </w:p>
    <w:p w:rsidR="00DC1C01" w:rsidRDefault="00171500" w:rsidP="00E475F0">
      <w:pPr>
        <w:spacing w:after="0"/>
        <w:jc w:val="both"/>
        <w:rPr>
          <w:rFonts w:ascii="Catriel" w:hAnsi="Catriel"/>
          <w:lang w:val="en-GB" w:eastAsia="en-GB"/>
        </w:rPr>
      </w:pPr>
      <w:r>
        <w:rPr>
          <w:rFonts w:ascii="Catriel" w:hAnsi="Catriel"/>
          <w:lang w:val="en-GB" w:eastAsia="en-GB"/>
        </w:rPr>
        <w:t>July 2, 2015</w:t>
      </w:r>
    </w:p>
    <w:p w:rsidR="00DC1C01" w:rsidRPr="00E475F0" w:rsidRDefault="00DC1C01" w:rsidP="00E475F0">
      <w:pPr>
        <w:spacing w:after="0"/>
        <w:jc w:val="both"/>
        <w:rPr>
          <w:rFonts w:ascii="Catriel" w:hAnsi="Catriel"/>
          <w:lang w:val="en-GB" w:eastAsia="en-GB"/>
        </w:rPr>
      </w:pPr>
    </w:p>
    <w:p w:rsidR="00DC1C01" w:rsidRDefault="00DC1C01" w:rsidP="00E475F0">
      <w:pPr>
        <w:spacing w:after="0"/>
        <w:jc w:val="both"/>
        <w:outlineLvl w:val="2"/>
        <w:rPr>
          <w:rFonts w:ascii="Catriel" w:hAnsi="Catriel"/>
          <w:b/>
          <w:lang w:val="en-GB" w:eastAsia="en-GB"/>
        </w:rPr>
      </w:pPr>
      <w:r>
        <w:rPr>
          <w:rFonts w:ascii="Catriel" w:hAnsi="Catriel"/>
          <w:b/>
          <w:lang w:val="en-GB" w:eastAsia="en-GB"/>
        </w:rPr>
        <w:t>Launch of C</w:t>
      </w:r>
      <w:r w:rsidRPr="00E475F0">
        <w:rPr>
          <w:rFonts w:ascii="Catriel" w:hAnsi="Catriel"/>
          <w:b/>
          <w:lang w:val="en-GB" w:eastAsia="en-GB"/>
        </w:rPr>
        <w:t xml:space="preserve">oncentrated </w:t>
      </w:r>
      <w:r>
        <w:rPr>
          <w:rFonts w:ascii="Catriel" w:hAnsi="Catriel"/>
          <w:b/>
          <w:lang w:val="en-GB" w:eastAsia="en-GB"/>
        </w:rPr>
        <w:t>I</w:t>
      </w:r>
      <w:r w:rsidRPr="00E475F0">
        <w:rPr>
          <w:rFonts w:ascii="Catriel" w:hAnsi="Catriel"/>
          <w:b/>
          <w:lang w:val="en-GB" w:eastAsia="en-GB"/>
        </w:rPr>
        <w:t xml:space="preserve">nspection </w:t>
      </w:r>
      <w:r>
        <w:rPr>
          <w:rFonts w:ascii="Catriel" w:hAnsi="Catriel"/>
          <w:b/>
          <w:lang w:val="en-GB" w:eastAsia="en-GB"/>
        </w:rPr>
        <w:t>C</w:t>
      </w:r>
      <w:r w:rsidRPr="00E475F0">
        <w:rPr>
          <w:rFonts w:ascii="Catriel" w:hAnsi="Catriel"/>
          <w:b/>
          <w:lang w:val="en-GB" w:eastAsia="en-GB"/>
        </w:rPr>
        <w:t xml:space="preserve">ampaign on </w:t>
      </w:r>
      <w:r w:rsidR="00171500">
        <w:rPr>
          <w:rFonts w:ascii="Catriel" w:hAnsi="Catriel"/>
          <w:b/>
          <w:lang w:val="en-GB" w:eastAsia="en-GB"/>
        </w:rPr>
        <w:t>Safety of Navigation and Hours of Work or Rest</w:t>
      </w:r>
      <w:r w:rsidRPr="00E475F0">
        <w:rPr>
          <w:rFonts w:ascii="Catriel" w:hAnsi="Catriel"/>
          <w:b/>
          <w:lang w:val="en-GB" w:eastAsia="en-GB"/>
        </w:rPr>
        <w:t xml:space="preserve"> beginning 1 September 201</w:t>
      </w:r>
      <w:r w:rsidR="00171500">
        <w:rPr>
          <w:rFonts w:ascii="Catriel" w:hAnsi="Catriel"/>
          <w:b/>
          <w:lang w:val="en-GB" w:eastAsia="en-GB"/>
        </w:rPr>
        <w:t>5</w:t>
      </w:r>
      <w:r w:rsidRPr="00E475F0">
        <w:rPr>
          <w:rFonts w:ascii="Catriel" w:hAnsi="Catriel"/>
          <w:b/>
          <w:lang w:val="en-GB" w:eastAsia="en-GB"/>
        </w:rPr>
        <w:t xml:space="preserve"> by </w:t>
      </w:r>
      <w:r>
        <w:rPr>
          <w:rFonts w:ascii="Catriel" w:hAnsi="Catriel"/>
          <w:b/>
          <w:lang w:val="en-GB" w:eastAsia="en-GB"/>
        </w:rPr>
        <w:t>Caribbean MOU</w:t>
      </w:r>
      <w:r w:rsidRPr="00E475F0">
        <w:rPr>
          <w:rFonts w:ascii="Catriel" w:hAnsi="Catriel"/>
          <w:b/>
          <w:lang w:val="en-GB" w:eastAsia="en-GB"/>
        </w:rPr>
        <w:t xml:space="preserve"> on Port State Control</w:t>
      </w:r>
    </w:p>
    <w:p w:rsidR="00DC1C01" w:rsidRPr="00E475F0" w:rsidRDefault="00DC1C01" w:rsidP="00E475F0">
      <w:pPr>
        <w:spacing w:after="0"/>
        <w:jc w:val="both"/>
        <w:outlineLvl w:val="2"/>
        <w:rPr>
          <w:rFonts w:ascii="Catriel" w:hAnsi="Catriel"/>
          <w:b/>
          <w:lang w:val="en-GB" w:eastAsia="en-GB"/>
        </w:rPr>
      </w:pPr>
    </w:p>
    <w:p w:rsidR="00DC1C01" w:rsidRPr="00E475F0" w:rsidRDefault="00DC1C01" w:rsidP="00871C5A">
      <w:pPr>
        <w:spacing w:after="0"/>
        <w:jc w:val="both"/>
        <w:rPr>
          <w:rFonts w:ascii="Catriel" w:hAnsi="Catriel"/>
          <w:lang w:val="en-GB" w:eastAsia="en-GB"/>
        </w:rPr>
      </w:pPr>
      <w:bookmarkStart w:id="0" w:name="61f0922c-ccab-45da-a563-03c7f9c0519e"/>
      <w:bookmarkEnd w:id="0"/>
      <w:r w:rsidRPr="00E475F0">
        <w:rPr>
          <w:rFonts w:ascii="Catriel" w:hAnsi="Catriel"/>
          <w:lang w:val="en-GB" w:eastAsia="en-GB"/>
        </w:rPr>
        <w:t xml:space="preserve">The </w:t>
      </w:r>
      <w:r w:rsidR="00171500">
        <w:rPr>
          <w:rFonts w:ascii="Catriel" w:hAnsi="Catriel"/>
          <w:lang w:val="en-GB" w:eastAsia="en-GB"/>
        </w:rPr>
        <w:t>17</w:t>
      </w:r>
      <w:r w:rsidRPr="00E475F0">
        <w:rPr>
          <w:rFonts w:ascii="Catriel" w:hAnsi="Catriel"/>
          <w:lang w:val="en-GB" w:eastAsia="en-GB"/>
        </w:rPr>
        <w:t xml:space="preserve"> Maritime Authorities of the </w:t>
      </w:r>
      <w:r>
        <w:rPr>
          <w:rFonts w:ascii="Catriel" w:hAnsi="Catriel"/>
          <w:lang w:val="en-GB" w:eastAsia="en-GB"/>
        </w:rPr>
        <w:t>Caribbean</w:t>
      </w:r>
      <w:r w:rsidRPr="00E475F0">
        <w:rPr>
          <w:rFonts w:ascii="Catriel" w:hAnsi="Catriel"/>
          <w:lang w:val="en-GB" w:eastAsia="en-GB"/>
        </w:rPr>
        <w:t xml:space="preserve"> Memorand</w:t>
      </w:r>
      <w:r>
        <w:rPr>
          <w:rFonts w:ascii="Catriel" w:hAnsi="Catriel"/>
          <w:lang w:val="en-GB" w:eastAsia="en-GB"/>
        </w:rPr>
        <w:t>um</w:t>
      </w:r>
      <w:r w:rsidRPr="00E475F0">
        <w:rPr>
          <w:rFonts w:ascii="Catriel" w:hAnsi="Catriel"/>
          <w:lang w:val="en-GB" w:eastAsia="en-GB"/>
        </w:rPr>
        <w:t xml:space="preserve"> of Understanding (</w:t>
      </w:r>
      <w:r>
        <w:rPr>
          <w:rFonts w:ascii="Catriel" w:hAnsi="Catriel"/>
          <w:lang w:val="en-GB" w:eastAsia="en-GB"/>
        </w:rPr>
        <w:t>CMO</w:t>
      </w:r>
      <w:r w:rsidRPr="00E475F0">
        <w:rPr>
          <w:rFonts w:ascii="Catriel" w:hAnsi="Catriel"/>
          <w:lang w:val="en-GB" w:eastAsia="en-GB"/>
        </w:rPr>
        <w:t xml:space="preserve">U) on Port State Control will launch </w:t>
      </w:r>
      <w:r>
        <w:rPr>
          <w:rFonts w:ascii="Catriel" w:hAnsi="Catriel"/>
          <w:lang w:val="en-GB" w:eastAsia="en-GB"/>
        </w:rPr>
        <w:t>its second</w:t>
      </w:r>
      <w:r w:rsidRPr="00E475F0">
        <w:rPr>
          <w:rFonts w:ascii="Catriel" w:hAnsi="Catriel"/>
          <w:lang w:val="en-GB" w:eastAsia="en-GB"/>
        </w:rPr>
        <w:t xml:space="preserve"> Concentrated Inspection Campaign (CIC) with the purpose </w:t>
      </w:r>
      <w:r>
        <w:rPr>
          <w:rFonts w:ascii="Catriel" w:hAnsi="Catriel"/>
          <w:lang w:val="en-GB" w:eastAsia="en-GB"/>
        </w:rPr>
        <w:t>of</w:t>
      </w:r>
      <w:r w:rsidRPr="00E475F0">
        <w:rPr>
          <w:rFonts w:ascii="Catriel" w:hAnsi="Catriel"/>
          <w:lang w:val="en-GB" w:eastAsia="en-GB"/>
        </w:rPr>
        <w:t xml:space="preserve"> ensur</w:t>
      </w:r>
      <w:r>
        <w:rPr>
          <w:rFonts w:ascii="Catriel" w:hAnsi="Catriel"/>
          <w:lang w:val="en-GB" w:eastAsia="en-GB"/>
        </w:rPr>
        <w:t>ing</w:t>
      </w:r>
      <w:r w:rsidRPr="00E475F0">
        <w:rPr>
          <w:rFonts w:ascii="Catriel" w:hAnsi="Catriel"/>
          <w:lang w:val="en-GB" w:eastAsia="en-GB"/>
        </w:rPr>
        <w:t xml:space="preserve"> compliance with </w:t>
      </w:r>
      <w:r w:rsidR="00171500" w:rsidRPr="00171500">
        <w:rPr>
          <w:rFonts w:ascii="Catriel" w:hAnsi="Catriel"/>
          <w:lang w:val="en-GB" w:eastAsia="en-GB"/>
        </w:rPr>
        <w:t>Chapter V: Safety of Navigation, of the Annex to the International Convention for the Safety of Life at Sea (SOLAS)</w:t>
      </w:r>
      <w:r w:rsidR="00171500">
        <w:rPr>
          <w:rFonts w:ascii="Catriel" w:hAnsi="Catriel"/>
          <w:lang w:val="en-GB" w:eastAsia="en-GB"/>
        </w:rPr>
        <w:t xml:space="preserve"> as well as </w:t>
      </w:r>
      <w:r w:rsidR="00171500" w:rsidRPr="00171500">
        <w:rPr>
          <w:rFonts w:ascii="Catriel" w:hAnsi="Catriel"/>
          <w:lang w:val="en-GB" w:eastAsia="en-GB"/>
        </w:rPr>
        <w:t>the requirements regarding hours of rest as per STCW 78 as amended</w:t>
      </w:r>
      <w:r w:rsidR="00171500">
        <w:rPr>
          <w:rFonts w:ascii="Catriel" w:hAnsi="Catriel"/>
          <w:lang w:val="en-GB" w:eastAsia="en-GB"/>
        </w:rPr>
        <w:t xml:space="preserve">. </w:t>
      </w:r>
      <w:r w:rsidRPr="00E475F0">
        <w:rPr>
          <w:rFonts w:ascii="Catriel" w:hAnsi="Catriel"/>
          <w:lang w:val="en-GB" w:eastAsia="en-GB"/>
        </w:rPr>
        <w:t xml:space="preserve">This inspection campaign will be held for </w:t>
      </w:r>
      <w:r>
        <w:rPr>
          <w:rFonts w:ascii="Catriel" w:hAnsi="Catriel"/>
          <w:lang w:val="en-GB" w:eastAsia="en-GB"/>
        </w:rPr>
        <w:t xml:space="preserve">three months, commencing from </w:t>
      </w:r>
      <w:r w:rsidRPr="00E475F0">
        <w:rPr>
          <w:rFonts w:ascii="Catriel" w:hAnsi="Catriel"/>
          <w:lang w:val="en-GB" w:eastAsia="en-GB"/>
        </w:rPr>
        <w:t>September</w:t>
      </w:r>
      <w:r>
        <w:rPr>
          <w:rFonts w:ascii="Catriel" w:hAnsi="Catriel"/>
          <w:lang w:val="en-GB" w:eastAsia="en-GB"/>
        </w:rPr>
        <w:t xml:space="preserve"> 1</w:t>
      </w:r>
      <w:r w:rsidRPr="007E5DE5">
        <w:rPr>
          <w:rFonts w:ascii="Catriel" w:hAnsi="Catriel"/>
          <w:vertAlign w:val="superscript"/>
          <w:lang w:val="en-GB" w:eastAsia="en-GB"/>
        </w:rPr>
        <w:t>st</w:t>
      </w:r>
      <w:r>
        <w:rPr>
          <w:rFonts w:ascii="Catriel" w:hAnsi="Catriel"/>
          <w:lang w:val="en-GB" w:eastAsia="en-GB"/>
        </w:rPr>
        <w:t xml:space="preserve">, </w:t>
      </w:r>
      <w:r w:rsidRPr="00E475F0">
        <w:rPr>
          <w:rFonts w:ascii="Catriel" w:hAnsi="Catriel"/>
          <w:lang w:val="en-GB" w:eastAsia="en-GB"/>
        </w:rPr>
        <w:t>201</w:t>
      </w:r>
      <w:r w:rsidR="00171500">
        <w:rPr>
          <w:rFonts w:ascii="Catriel" w:hAnsi="Catriel"/>
          <w:lang w:val="en-GB" w:eastAsia="en-GB"/>
        </w:rPr>
        <w:t>5</w:t>
      </w:r>
      <w:r w:rsidRPr="00E475F0">
        <w:rPr>
          <w:rFonts w:ascii="Catriel" w:hAnsi="Catriel"/>
          <w:lang w:val="en-GB" w:eastAsia="en-GB"/>
        </w:rPr>
        <w:t xml:space="preserve"> and ending on November</w:t>
      </w:r>
      <w:r>
        <w:rPr>
          <w:rFonts w:ascii="Catriel" w:hAnsi="Catriel"/>
          <w:lang w:val="en-GB" w:eastAsia="en-GB"/>
        </w:rPr>
        <w:t xml:space="preserve"> 30</w:t>
      </w:r>
      <w:r w:rsidRPr="007E5DE5">
        <w:rPr>
          <w:rFonts w:ascii="Catriel" w:hAnsi="Catriel"/>
          <w:vertAlign w:val="superscript"/>
          <w:lang w:val="en-GB" w:eastAsia="en-GB"/>
        </w:rPr>
        <w:t>th</w:t>
      </w:r>
      <w:r>
        <w:rPr>
          <w:rFonts w:ascii="Catriel" w:hAnsi="Catriel"/>
          <w:lang w:val="en-GB" w:eastAsia="en-GB"/>
        </w:rPr>
        <w:t xml:space="preserve">, </w:t>
      </w:r>
      <w:r w:rsidRPr="00E475F0">
        <w:rPr>
          <w:rFonts w:ascii="Catriel" w:hAnsi="Catriel"/>
          <w:lang w:val="en-GB" w:eastAsia="en-GB"/>
        </w:rPr>
        <w:t>201</w:t>
      </w:r>
      <w:r w:rsidR="00171500">
        <w:rPr>
          <w:rFonts w:ascii="Catriel" w:hAnsi="Catriel"/>
          <w:lang w:val="en-GB" w:eastAsia="en-GB"/>
        </w:rPr>
        <w:t>5</w:t>
      </w:r>
      <w:r w:rsidRPr="00E475F0">
        <w:rPr>
          <w:rFonts w:ascii="Catriel" w:hAnsi="Catriel"/>
          <w:lang w:val="en-GB" w:eastAsia="en-GB"/>
        </w:rPr>
        <w:t>.</w:t>
      </w:r>
    </w:p>
    <w:p w:rsidR="00DC1C01" w:rsidRDefault="00DC1C01" w:rsidP="00871C5A">
      <w:pPr>
        <w:spacing w:after="0"/>
        <w:jc w:val="both"/>
        <w:rPr>
          <w:rFonts w:ascii="Catriel" w:hAnsi="Catriel"/>
          <w:lang w:val="en-GB" w:eastAsia="en-GB"/>
        </w:rPr>
      </w:pPr>
    </w:p>
    <w:p w:rsidR="00DC1C01" w:rsidRPr="00871C5A" w:rsidRDefault="00DC1C01" w:rsidP="00871C5A">
      <w:pPr>
        <w:spacing w:after="0"/>
        <w:jc w:val="both"/>
        <w:rPr>
          <w:rFonts w:ascii="Catriel" w:hAnsi="Catriel"/>
          <w:lang w:val="en-GB" w:eastAsia="en-GB"/>
        </w:rPr>
      </w:pPr>
      <w:r>
        <w:rPr>
          <w:rFonts w:ascii="Catriel" w:hAnsi="Catriel"/>
          <w:lang w:val="en-GB" w:eastAsia="en-GB"/>
        </w:rPr>
        <w:t xml:space="preserve">The CIC is designed </w:t>
      </w:r>
      <w:r w:rsidRPr="00871C5A">
        <w:rPr>
          <w:rFonts w:ascii="Catriel" w:hAnsi="Catriel"/>
          <w:lang w:val="en-GB" w:eastAsia="en-GB"/>
        </w:rPr>
        <w:t>to ensure that</w:t>
      </w:r>
      <w:r>
        <w:rPr>
          <w:rFonts w:ascii="Catriel" w:hAnsi="Catriel"/>
          <w:lang w:val="en-GB" w:eastAsia="en-GB"/>
        </w:rPr>
        <w:t>:</w:t>
      </w:r>
    </w:p>
    <w:p w:rsidR="00171500" w:rsidRPr="00171500" w:rsidRDefault="00171500" w:rsidP="00171500">
      <w:pPr>
        <w:numPr>
          <w:ilvl w:val="0"/>
          <w:numId w:val="2"/>
        </w:numPr>
        <w:spacing w:after="0"/>
        <w:jc w:val="both"/>
        <w:rPr>
          <w:rFonts w:ascii="Catriel" w:hAnsi="Catriel"/>
          <w:lang w:val="en-GB" w:eastAsia="en-GB"/>
        </w:rPr>
      </w:pPr>
      <w:r w:rsidRPr="00171500">
        <w:rPr>
          <w:rFonts w:ascii="Catriel" w:hAnsi="Catriel"/>
          <w:lang w:val="en-GB" w:eastAsia="en-GB"/>
        </w:rPr>
        <w:t>There is compliance with the carriage requirement for all size</w:t>
      </w:r>
      <w:r w:rsidR="00431727">
        <w:rPr>
          <w:rFonts w:ascii="Catriel" w:hAnsi="Catriel"/>
          <w:lang w:val="en-GB" w:eastAsia="en-GB"/>
        </w:rPr>
        <w:t>s</w:t>
      </w:r>
      <w:r w:rsidRPr="00171500">
        <w:rPr>
          <w:rFonts w:ascii="Catriel" w:hAnsi="Catriel"/>
          <w:lang w:val="en-GB" w:eastAsia="en-GB"/>
        </w:rPr>
        <w:t xml:space="preserve"> and where required there is a valid statutory certification together with relevant record of equipment;</w:t>
      </w:r>
    </w:p>
    <w:p w:rsidR="00171500" w:rsidRPr="00171500" w:rsidRDefault="00171500" w:rsidP="00171500">
      <w:pPr>
        <w:numPr>
          <w:ilvl w:val="0"/>
          <w:numId w:val="2"/>
        </w:numPr>
        <w:spacing w:after="0"/>
        <w:jc w:val="both"/>
        <w:rPr>
          <w:rFonts w:ascii="Catriel" w:hAnsi="Catriel"/>
          <w:lang w:val="en-GB" w:eastAsia="en-GB"/>
        </w:rPr>
      </w:pPr>
      <w:r w:rsidRPr="00171500">
        <w:rPr>
          <w:rFonts w:ascii="Catriel" w:hAnsi="Catriel"/>
          <w:lang w:val="en-GB" w:eastAsia="en-GB"/>
        </w:rPr>
        <w:t>The equipment has type approval as appropriate an</w:t>
      </w:r>
      <w:r w:rsidR="00285467">
        <w:rPr>
          <w:rFonts w:ascii="Catriel" w:hAnsi="Catriel"/>
          <w:lang w:val="en-GB" w:eastAsia="en-GB"/>
        </w:rPr>
        <w:t>d is functioning effectively;</w:t>
      </w:r>
    </w:p>
    <w:p w:rsidR="00171500" w:rsidRDefault="00171500" w:rsidP="00171500">
      <w:pPr>
        <w:numPr>
          <w:ilvl w:val="0"/>
          <w:numId w:val="2"/>
        </w:numPr>
        <w:spacing w:after="0"/>
        <w:jc w:val="both"/>
        <w:rPr>
          <w:rFonts w:ascii="Catriel" w:hAnsi="Catriel"/>
          <w:lang w:val="en-GB" w:eastAsia="en-GB"/>
        </w:rPr>
      </w:pPr>
      <w:r w:rsidRPr="00171500">
        <w:rPr>
          <w:rFonts w:ascii="Catriel" w:hAnsi="Catriel"/>
          <w:lang w:val="en-GB" w:eastAsia="en-GB"/>
        </w:rPr>
        <w:t>The master and watch-keeping officers are fam</w:t>
      </w:r>
      <w:r w:rsidR="00285467">
        <w:rPr>
          <w:rFonts w:ascii="Catriel" w:hAnsi="Catriel"/>
          <w:lang w:val="en-GB" w:eastAsia="en-GB"/>
        </w:rPr>
        <w:t>iliar with the bridge equipment; and</w:t>
      </w:r>
    </w:p>
    <w:p w:rsidR="00171500" w:rsidRDefault="00171500" w:rsidP="00171500">
      <w:pPr>
        <w:numPr>
          <w:ilvl w:val="0"/>
          <w:numId w:val="2"/>
        </w:numPr>
        <w:spacing w:after="0"/>
        <w:jc w:val="both"/>
        <w:rPr>
          <w:rFonts w:ascii="Catriel" w:hAnsi="Catriel"/>
          <w:lang w:val="en-GB" w:eastAsia="en-GB"/>
        </w:rPr>
      </w:pPr>
      <w:r>
        <w:rPr>
          <w:rFonts w:ascii="Catriel" w:hAnsi="Catriel"/>
          <w:lang w:val="en-GB" w:eastAsia="en-GB"/>
        </w:rPr>
        <w:t xml:space="preserve">The </w:t>
      </w:r>
      <w:r w:rsidRPr="00171500">
        <w:rPr>
          <w:rFonts w:ascii="Catriel" w:hAnsi="Catriel"/>
          <w:lang w:val="en-GB" w:eastAsia="en-GB"/>
        </w:rPr>
        <w:t xml:space="preserve">deck and engine room watch-keepers’ hours of rest </w:t>
      </w:r>
      <w:r>
        <w:rPr>
          <w:rFonts w:ascii="Catriel" w:hAnsi="Catriel"/>
          <w:lang w:val="en-GB" w:eastAsia="en-GB"/>
        </w:rPr>
        <w:t xml:space="preserve">are recorded as </w:t>
      </w:r>
      <w:r w:rsidRPr="00171500">
        <w:rPr>
          <w:rFonts w:ascii="Catriel" w:hAnsi="Catriel"/>
          <w:lang w:val="en-GB" w:eastAsia="en-GB"/>
        </w:rPr>
        <w:t>under STCW 78 as amended by the Manila Conference.</w:t>
      </w:r>
    </w:p>
    <w:p w:rsidR="00171500" w:rsidRDefault="00171500" w:rsidP="00171500">
      <w:pPr>
        <w:spacing w:after="0"/>
        <w:jc w:val="both"/>
        <w:rPr>
          <w:rFonts w:ascii="Catriel" w:hAnsi="Catriel"/>
          <w:lang w:val="en-GB" w:eastAsia="en-GB"/>
        </w:rPr>
      </w:pPr>
    </w:p>
    <w:p w:rsidR="00DC1C01" w:rsidRDefault="00DC1C01" w:rsidP="00171500">
      <w:pPr>
        <w:spacing w:after="0"/>
        <w:jc w:val="both"/>
        <w:rPr>
          <w:rFonts w:ascii="Catriel" w:hAnsi="Catriel"/>
          <w:lang w:val="en-GB" w:eastAsia="en-GB"/>
        </w:rPr>
      </w:pPr>
      <w:r w:rsidRPr="00E475F0">
        <w:rPr>
          <w:rFonts w:ascii="Catriel" w:hAnsi="Catriel"/>
          <w:lang w:val="en-GB" w:eastAsia="en-GB"/>
        </w:rPr>
        <w:lastRenderedPageBreak/>
        <w:t xml:space="preserve">In practice, the CIC will mean that during a regular port State control inspection conducted under the </w:t>
      </w:r>
      <w:r>
        <w:rPr>
          <w:rFonts w:ascii="Catriel" w:hAnsi="Catriel"/>
          <w:lang w:val="en-GB" w:eastAsia="en-GB"/>
        </w:rPr>
        <w:t xml:space="preserve">targeting matrix </w:t>
      </w:r>
      <w:r w:rsidRPr="00E475F0">
        <w:rPr>
          <w:rFonts w:ascii="Catriel" w:hAnsi="Catriel"/>
          <w:lang w:val="en-GB" w:eastAsia="en-GB"/>
        </w:rPr>
        <w:t xml:space="preserve">criteria within the </w:t>
      </w:r>
      <w:r>
        <w:rPr>
          <w:rFonts w:ascii="Catriel" w:hAnsi="Catriel"/>
          <w:lang w:val="en-GB" w:eastAsia="en-GB"/>
        </w:rPr>
        <w:t>CMOU region</w:t>
      </w:r>
      <w:r w:rsidR="00171500">
        <w:rPr>
          <w:rFonts w:ascii="Catriel" w:hAnsi="Catriel"/>
          <w:lang w:val="en-GB" w:eastAsia="en-GB"/>
        </w:rPr>
        <w:t xml:space="preserve"> </w:t>
      </w:r>
      <w:r w:rsidR="00171500" w:rsidRPr="00171500">
        <w:rPr>
          <w:rFonts w:ascii="Catriel" w:hAnsi="Catriel"/>
          <w:lang w:val="en-GB" w:eastAsia="en-GB"/>
        </w:rPr>
        <w:t>will target aspects of compliance provisions of SOLAS Chapter V and STCW</w:t>
      </w:r>
      <w:r w:rsidR="00431727">
        <w:rPr>
          <w:rFonts w:ascii="Catriel" w:hAnsi="Catriel"/>
          <w:lang w:val="en-GB" w:eastAsia="en-GB"/>
        </w:rPr>
        <w:t xml:space="preserve"> 78</w:t>
      </w:r>
      <w:r w:rsidR="00171500" w:rsidRPr="00171500">
        <w:rPr>
          <w:rFonts w:ascii="Catriel" w:hAnsi="Catriel"/>
          <w:lang w:val="en-GB" w:eastAsia="en-GB"/>
        </w:rPr>
        <w:t>, on all vessels regardless of type.</w:t>
      </w:r>
      <w:r w:rsidR="00171500">
        <w:rPr>
          <w:rFonts w:ascii="Catriel" w:hAnsi="Catriel"/>
          <w:lang w:val="en-GB" w:eastAsia="en-GB"/>
        </w:rPr>
        <w:t xml:space="preserve"> In addition, the records of the deck and engine room watch-keepers’ hour of rest will be examined for accuracy under STCW 78 as amended by the Manila Conference.</w:t>
      </w:r>
    </w:p>
    <w:p w:rsidR="00171500" w:rsidRDefault="00171500" w:rsidP="00171500">
      <w:pPr>
        <w:spacing w:after="0"/>
        <w:jc w:val="both"/>
        <w:rPr>
          <w:rFonts w:ascii="Catriel" w:hAnsi="Catriel"/>
          <w:lang w:val="en-GB" w:eastAsia="en-GB"/>
        </w:rPr>
      </w:pPr>
    </w:p>
    <w:p w:rsidR="00DC1C01" w:rsidRDefault="00DC1C01" w:rsidP="00E475F0">
      <w:pPr>
        <w:spacing w:after="0"/>
        <w:jc w:val="both"/>
        <w:rPr>
          <w:rFonts w:ascii="Catriel" w:hAnsi="Catriel"/>
          <w:lang w:val="en-GB" w:eastAsia="en-GB"/>
        </w:rPr>
      </w:pPr>
      <w:r w:rsidRPr="00E475F0">
        <w:rPr>
          <w:rFonts w:ascii="Catriel" w:hAnsi="Catriel"/>
          <w:lang w:val="en-GB" w:eastAsia="en-GB"/>
        </w:rPr>
        <w:t xml:space="preserve">For this purpose, PSCOs will apply a questionnaire listing a number of items to be covered during the </w:t>
      </w:r>
      <w:r>
        <w:rPr>
          <w:rFonts w:ascii="Catriel" w:hAnsi="Catriel"/>
          <w:lang w:val="en-GB" w:eastAsia="en-GB"/>
        </w:rPr>
        <w:t>C</w:t>
      </w:r>
      <w:r w:rsidRPr="00E475F0">
        <w:rPr>
          <w:rFonts w:ascii="Catriel" w:hAnsi="Catriel"/>
          <w:lang w:val="en-GB" w:eastAsia="en-GB"/>
        </w:rPr>
        <w:t xml:space="preserve">oncentrated </w:t>
      </w:r>
      <w:r>
        <w:rPr>
          <w:rFonts w:ascii="Catriel" w:hAnsi="Catriel"/>
          <w:lang w:val="en-GB" w:eastAsia="en-GB"/>
        </w:rPr>
        <w:t>I</w:t>
      </w:r>
      <w:r w:rsidRPr="00E475F0">
        <w:rPr>
          <w:rFonts w:ascii="Catriel" w:hAnsi="Catriel"/>
          <w:lang w:val="en-GB" w:eastAsia="en-GB"/>
        </w:rPr>
        <w:t>nspection</w:t>
      </w:r>
      <w:r>
        <w:rPr>
          <w:rFonts w:ascii="Catriel" w:hAnsi="Catriel"/>
          <w:lang w:val="en-GB" w:eastAsia="en-GB"/>
        </w:rPr>
        <w:t xml:space="preserve"> Campaign</w:t>
      </w:r>
      <w:r w:rsidRPr="00E475F0">
        <w:rPr>
          <w:rFonts w:ascii="Catriel" w:hAnsi="Catriel"/>
          <w:lang w:val="en-GB" w:eastAsia="en-GB"/>
        </w:rPr>
        <w:t>. When deficiencies are found, actions by the port State may vary from recording a deficiency and instructing the master to rectify it within a certain period to detaining the ship until serious deficiencies have been rectified.</w:t>
      </w:r>
    </w:p>
    <w:p w:rsidR="00DC1C01" w:rsidRPr="00E475F0" w:rsidRDefault="00DC1C01" w:rsidP="00E475F0">
      <w:pPr>
        <w:spacing w:after="0"/>
        <w:jc w:val="both"/>
        <w:rPr>
          <w:rFonts w:ascii="Catriel" w:hAnsi="Catriel"/>
          <w:lang w:val="en-GB" w:eastAsia="en-GB"/>
        </w:rPr>
      </w:pPr>
    </w:p>
    <w:p w:rsidR="00DC1C01" w:rsidRDefault="00DC1C01" w:rsidP="00E475F0">
      <w:pPr>
        <w:spacing w:after="0"/>
        <w:jc w:val="both"/>
        <w:rPr>
          <w:rFonts w:ascii="Catriel" w:hAnsi="Catriel"/>
          <w:lang w:val="en-GB" w:eastAsia="en-GB"/>
        </w:rPr>
      </w:pPr>
      <w:r w:rsidRPr="00E475F0">
        <w:rPr>
          <w:rFonts w:ascii="Catriel" w:hAnsi="Catriel"/>
          <w:lang w:val="en-GB" w:eastAsia="en-GB"/>
        </w:rPr>
        <w:t xml:space="preserve">In the case of detention, publication in the monthly detention lists of the </w:t>
      </w:r>
      <w:r>
        <w:rPr>
          <w:rFonts w:ascii="Catriel" w:hAnsi="Catriel"/>
          <w:lang w:val="en-GB" w:eastAsia="en-GB"/>
        </w:rPr>
        <w:t>CMO</w:t>
      </w:r>
      <w:r w:rsidRPr="00E475F0">
        <w:rPr>
          <w:rFonts w:ascii="Catriel" w:hAnsi="Catriel"/>
          <w:lang w:val="en-GB" w:eastAsia="en-GB"/>
        </w:rPr>
        <w:t>U web site will take place.</w:t>
      </w:r>
      <w:r>
        <w:rPr>
          <w:rFonts w:ascii="Catriel" w:hAnsi="Catriel"/>
          <w:lang w:val="en-GB" w:eastAsia="en-GB"/>
        </w:rPr>
        <w:t xml:space="preserve"> </w:t>
      </w:r>
      <w:r w:rsidRPr="00E475F0">
        <w:rPr>
          <w:rFonts w:ascii="Catriel" w:hAnsi="Catriel"/>
          <w:lang w:val="en-GB" w:eastAsia="en-GB"/>
        </w:rPr>
        <w:t xml:space="preserve">It is expected that the </w:t>
      </w:r>
      <w:r>
        <w:rPr>
          <w:rFonts w:ascii="Catriel" w:hAnsi="Catriel"/>
          <w:lang w:val="en-GB" w:eastAsia="en-GB"/>
        </w:rPr>
        <w:t>CMO</w:t>
      </w:r>
      <w:r w:rsidRPr="00E475F0">
        <w:rPr>
          <w:rFonts w:ascii="Catriel" w:hAnsi="Catriel"/>
          <w:lang w:val="en-GB" w:eastAsia="en-GB"/>
        </w:rPr>
        <w:t xml:space="preserve">U will carry out approximately </w:t>
      </w:r>
      <w:r w:rsidR="00280895">
        <w:rPr>
          <w:rFonts w:ascii="Catriel" w:hAnsi="Catriel"/>
          <w:lang w:val="en-GB" w:eastAsia="en-GB"/>
        </w:rPr>
        <w:t>2</w:t>
      </w:r>
      <w:r>
        <w:rPr>
          <w:rFonts w:ascii="Catriel" w:hAnsi="Catriel"/>
          <w:lang w:val="en-GB" w:eastAsia="en-GB"/>
        </w:rPr>
        <w:t>00</w:t>
      </w:r>
      <w:r w:rsidRPr="00E475F0">
        <w:rPr>
          <w:rFonts w:ascii="Catriel" w:hAnsi="Catriel"/>
          <w:lang w:val="en-GB" w:eastAsia="en-GB"/>
        </w:rPr>
        <w:t xml:space="preserve"> inspections during the CIC.</w:t>
      </w:r>
    </w:p>
    <w:p w:rsidR="00DC1C01" w:rsidRPr="00E475F0" w:rsidRDefault="00DC1C01" w:rsidP="00E475F0">
      <w:pPr>
        <w:spacing w:after="0"/>
        <w:jc w:val="both"/>
        <w:rPr>
          <w:rFonts w:ascii="Catriel" w:hAnsi="Catriel"/>
          <w:lang w:val="en-GB" w:eastAsia="en-GB"/>
        </w:rPr>
      </w:pPr>
    </w:p>
    <w:p w:rsidR="00DC1C01" w:rsidRDefault="00DC1C01" w:rsidP="00E475F0">
      <w:pPr>
        <w:spacing w:after="0"/>
        <w:jc w:val="both"/>
        <w:rPr>
          <w:rFonts w:ascii="Catriel" w:hAnsi="Catriel"/>
          <w:lang w:val="en-GB" w:eastAsia="en-GB"/>
        </w:rPr>
      </w:pPr>
      <w:r w:rsidRPr="00E475F0">
        <w:rPr>
          <w:rFonts w:ascii="Catriel" w:hAnsi="Catriel"/>
          <w:lang w:val="en-GB" w:eastAsia="en-GB"/>
        </w:rPr>
        <w:t>The results of the campaign will be analysed and findings will be presented to the govern</w:t>
      </w:r>
      <w:r>
        <w:rPr>
          <w:rFonts w:ascii="Catriel" w:hAnsi="Catriel"/>
          <w:lang w:val="en-GB" w:eastAsia="en-GB"/>
        </w:rPr>
        <w:t>ing body of the CMO</w:t>
      </w:r>
      <w:r w:rsidRPr="00E475F0">
        <w:rPr>
          <w:rFonts w:ascii="Catriel" w:hAnsi="Catriel"/>
          <w:lang w:val="en-GB" w:eastAsia="en-GB"/>
        </w:rPr>
        <w:t xml:space="preserve">U for submission to the </w:t>
      </w:r>
      <w:r>
        <w:rPr>
          <w:rFonts w:ascii="Catriel" w:hAnsi="Catriel"/>
          <w:lang w:val="en-GB" w:eastAsia="en-GB"/>
        </w:rPr>
        <w:t xml:space="preserve">relevant </w:t>
      </w:r>
      <w:r w:rsidRPr="00E475F0">
        <w:rPr>
          <w:rFonts w:ascii="Catriel" w:hAnsi="Catriel"/>
          <w:lang w:val="en-GB" w:eastAsia="en-GB"/>
        </w:rPr>
        <w:t>IMO</w:t>
      </w:r>
      <w:r w:rsidR="00280895">
        <w:rPr>
          <w:rFonts w:ascii="Catriel" w:hAnsi="Catriel"/>
          <w:lang w:val="en-GB" w:eastAsia="en-GB"/>
        </w:rPr>
        <w:t xml:space="preserve"> sub-committee</w:t>
      </w:r>
      <w:r w:rsidRPr="00E475F0">
        <w:rPr>
          <w:rFonts w:ascii="Catriel" w:hAnsi="Catriel"/>
          <w:lang w:val="en-GB" w:eastAsia="en-GB"/>
        </w:rPr>
        <w:t>.</w:t>
      </w:r>
    </w:p>
    <w:p w:rsidR="00DC1C01" w:rsidRDefault="00DC1C01" w:rsidP="00E475F0">
      <w:pPr>
        <w:spacing w:after="0"/>
        <w:jc w:val="both"/>
        <w:rPr>
          <w:rFonts w:ascii="Catriel" w:hAnsi="Catriel"/>
          <w:lang w:val="en-GB" w:eastAsia="en-GB"/>
        </w:rPr>
      </w:pPr>
    </w:p>
    <w:p w:rsidR="00DC1C01" w:rsidRDefault="00DC1C01" w:rsidP="00E475F0">
      <w:pPr>
        <w:spacing w:after="0"/>
        <w:jc w:val="both"/>
        <w:rPr>
          <w:rFonts w:ascii="Catriel" w:hAnsi="Catriel"/>
          <w:lang w:val="en-GB" w:eastAsia="en-GB"/>
        </w:rPr>
      </w:pPr>
    </w:p>
    <w:p w:rsidR="00DC1C01" w:rsidRDefault="00DC1C01" w:rsidP="00E475F0">
      <w:pPr>
        <w:spacing w:after="0"/>
        <w:jc w:val="both"/>
        <w:rPr>
          <w:rFonts w:ascii="Catriel" w:hAnsi="Catriel"/>
          <w:lang w:val="en-GB" w:eastAsia="en-GB"/>
        </w:rPr>
      </w:pPr>
    </w:p>
    <w:p w:rsidR="00DC1C01" w:rsidRDefault="00DC1C01" w:rsidP="00E475F0">
      <w:pPr>
        <w:spacing w:after="0"/>
        <w:jc w:val="both"/>
        <w:rPr>
          <w:rFonts w:ascii="Catriel" w:hAnsi="Catriel"/>
          <w:lang w:val="en-GB" w:eastAsia="en-GB"/>
        </w:rPr>
      </w:pPr>
    </w:p>
    <w:p w:rsidR="00DC1C01" w:rsidRPr="00871C5A" w:rsidRDefault="00DC1C01" w:rsidP="00871C5A">
      <w:pPr>
        <w:autoSpaceDE w:val="0"/>
        <w:autoSpaceDN w:val="0"/>
        <w:adjustRightInd w:val="0"/>
        <w:spacing w:after="0" w:line="240" w:lineRule="auto"/>
        <w:rPr>
          <w:rFonts w:ascii="Catriel" w:hAnsi="Catriel" w:cs="Arial"/>
          <w:sz w:val="20"/>
          <w:szCs w:val="20"/>
          <w:lang w:val="en-US"/>
        </w:rPr>
      </w:pPr>
      <w:r w:rsidRPr="00871C5A">
        <w:rPr>
          <w:rFonts w:ascii="Catriel" w:hAnsi="Catriel" w:cs="Arial"/>
          <w:sz w:val="20"/>
          <w:szCs w:val="20"/>
          <w:lang w:val="en-US"/>
        </w:rPr>
        <w:t xml:space="preserve">Contact: </w:t>
      </w:r>
      <w:r w:rsidRPr="00871C5A">
        <w:rPr>
          <w:rFonts w:ascii="Catriel" w:hAnsi="Catriel" w:cs="Arial"/>
          <w:sz w:val="20"/>
          <w:szCs w:val="20"/>
          <w:lang w:val="en-US"/>
        </w:rPr>
        <w:tab/>
        <w:t xml:space="preserve">Mrs. </w:t>
      </w:r>
      <w:smartTag w:uri="urn:schemas-microsoft-com:office:smarttags" w:element="City">
        <w:r w:rsidRPr="00871C5A">
          <w:rPr>
            <w:rFonts w:ascii="Catriel" w:hAnsi="Catriel" w:cs="Arial"/>
            <w:sz w:val="20"/>
            <w:szCs w:val="20"/>
            <w:lang w:val="en-US"/>
          </w:rPr>
          <w:t>Jodi Barrow</w:t>
        </w:r>
      </w:smartTag>
    </w:p>
    <w:p w:rsidR="00DC1C01" w:rsidRPr="00871C5A" w:rsidRDefault="00DC1C01" w:rsidP="00871C5A">
      <w:pPr>
        <w:autoSpaceDE w:val="0"/>
        <w:autoSpaceDN w:val="0"/>
        <w:adjustRightInd w:val="0"/>
        <w:spacing w:after="0" w:line="240" w:lineRule="auto"/>
        <w:rPr>
          <w:rFonts w:ascii="Catriel" w:hAnsi="Catriel" w:cs="Arial"/>
          <w:sz w:val="20"/>
          <w:szCs w:val="20"/>
          <w:lang w:val="en-US"/>
        </w:rPr>
      </w:pPr>
      <w:r w:rsidRPr="00871C5A">
        <w:rPr>
          <w:rFonts w:ascii="Catriel" w:hAnsi="Catriel" w:cs="Arial"/>
          <w:sz w:val="20"/>
          <w:szCs w:val="20"/>
          <w:lang w:val="en-US"/>
        </w:rPr>
        <w:tab/>
      </w:r>
      <w:r w:rsidRPr="00871C5A">
        <w:rPr>
          <w:rFonts w:ascii="Catriel" w:hAnsi="Catriel" w:cs="Arial"/>
          <w:sz w:val="20"/>
          <w:szCs w:val="20"/>
          <w:lang w:val="en-US"/>
        </w:rPr>
        <w:tab/>
        <w:t>Secretary General</w:t>
      </w:r>
    </w:p>
    <w:p w:rsidR="00DC1C01" w:rsidRPr="00871C5A" w:rsidRDefault="00DC1C01" w:rsidP="00871C5A">
      <w:pPr>
        <w:autoSpaceDE w:val="0"/>
        <w:autoSpaceDN w:val="0"/>
        <w:adjustRightInd w:val="0"/>
        <w:spacing w:after="0" w:line="240" w:lineRule="auto"/>
        <w:rPr>
          <w:rFonts w:ascii="Catriel" w:hAnsi="Catriel" w:cs="Arial"/>
          <w:sz w:val="20"/>
          <w:szCs w:val="20"/>
          <w:lang w:val="en-US"/>
        </w:rPr>
      </w:pPr>
      <w:r w:rsidRPr="00871C5A">
        <w:rPr>
          <w:rFonts w:ascii="Catriel" w:hAnsi="Catriel" w:cs="Arial"/>
          <w:sz w:val="20"/>
          <w:szCs w:val="20"/>
          <w:lang w:val="en-US"/>
        </w:rPr>
        <w:tab/>
      </w:r>
      <w:r w:rsidRPr="00871C5A">
        <w:rPr>
          <w:rFonts w:ascii="Catriel" w:hAnsi="Catriel" w:cs="Arial"/>
          <w:sz w:val="20"/>
          <w:szCs w:val="20"/>
          <w:lang w:val="en-US"/>
        </w:rPr>
        <w:tab/>
      </w:r>
      <w:smartTag w:uri="urn:schemas-microsoft-com:office:smarttags" w:element="City">
        <w:r w:rsidRPr="00871C5A">
          <w:rPr>
            <w:rFonts w:ascii="Catriel" w:hAnsi="Catriel" w:cs="Arial"/>
            <w:sz w:val="20"/>
            <w:szCs w:val="20"/>
            <w:lang w:val="en-US"/>
          </w:rPr>
          <w:t>Caribbean</w:t>
        </w:r>
      </w:smartTag>
      <w:r w:rsidRPr="00871C5A">
        <w:rPr>
          <w:rFonts w:ascii="Catriel" w:hAnsi="Catriel" w:cs="Arial"/>
          <w:sz w:val="20"/>
          <w:szCs w:val="20"/>
          <w:lang w:val="en-US"/>
        </w:rPr>
        <w:t xml:space="preserve"> MOU</w:t>
      </w:r>
    </w:p>
    <w:p w:rsidR="00DC1C01" w:rsidRPr="00871C5A" w:rsidRDefault="00DC1C01" w:rsidP="00871C5A">
      <w:pPr>
        <w:autoSpaceDE w:val="0"/>
        <w:autoSpaceDN w:val="0"/>
        <w:adjustRightInd w:val="0"/>
        <w:spacing w:after="0" w:line="240" w:lineRule="auto"/>
        <w:rPr>
          <w:rFonts w:ascii="Catriel" w:hAnsi="Catriel" w:cs="Arial"/>
          <w:sz w:val="20"/>
          <w:szCs w:val="20"/>
          <w:lang w:val="en-US"/>
        </w:rPr>
      </w:pPr>
      <w:r w:rsidRPr="00871C5A">
        <w:rPr>
          <w:rFonts w:ascii="Catriel" w:hAnsi="Catriel" w:cs="Arial"/>
          <w:sz w:val="20"/>
          <w:szCs w:val="20"/>
          <w:lang w:val="en-US"/>
        </w:rPr>
        <w:tab/>
      </w:r>
      <w:r w:rsidRPr="00871C5A">
        <w:rPr>
          <w:rFonts w:ascii="Catriel" w:hAnsi="Catriel" w:cs="Arial"/>
          <w:sz w:val="20"/>
          <w:szCs w:val="20"/>
          <w:lang w:val="en-US"/>
        </w:rPr>
        <w:tab/>
      </w:r>
      <w:smartTag w:uri="urn:schemas-microsoft-com:office:smarttags" w:element="City">
        <w:r w:rsidRPr="00871C5A">
          <w:rPr>
            <w:rFonts w:ascii="Catriel" w:hAnsi="Catriel" w:cs="Arial"/>
            <w:sz w:val="20"/>
            <w:szCs w:val="20"/>
            <w:lang w:val="en-US"/>
          </w:rPr>
          <w:t>12 Ocean Boulevard</w:t>
        </w:r>
      </w:smartTag>
    </w:p>
    <w:p w:rsidR="00DC1C01" w:rsidRPr="00871C5A" w:rsidRDefault="00DC1C01" w:rsidP="00871C5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triel" w:hAnsi="Catriel" w:cs="Arial"/>
          <w:sz w:val="20"/>
          <w:szCs w:val="20"/>
          <w:lang w:val="en-US"/>
        </w:rPr>
      </w:pPr>
      <w:r w:rsidRPr="00871C5A">
        <w:rPr>
          <w:rFonts w:ascii="Catriel" w:hAnsi="Catriel" w:cs="Arial"/>
          <w:sz w:val="20"/>
          <w:szCs w:val="20"/>
          <w:lang w:val="en-US"/>
        </w:rPr>
        <w:t>2</w:t>
      </w:r>
      <w:r w:rsidRPr="00871C5A">
        <w:rPr>
          <w:rFonts w:ascii="Catriel" w:hAnsi="Catriel" w:cs="Arial"/>
          <w:sz w:val="20"/>
          <w:szCs w:val="20"/>
          <w:vertAlign w:val="superscript"/>
          <w:lang w:val="en-US"/>
        </w:rPr>
        <w:t>nd</w:t>
      </w:r>
      <w:r w:rsidRPr="00871C5A">
        <w:rPr>
          <w:rFonts w:ascii="Catriel" w:hAnsi="Catriel" w:cs="Arial"/>
          <w:sz w:val="20"/>
          <w:szCs w:val="20"/>
          <w:lang w:val="en-US"/>
        </w:rPr>
        <w:t xml:space="preserve"> Floor, the </w:t>
      </w:r>
      <w:smartTag w:uri="urn:schemas-microsoft-com:office:smarttags" w:element="City">
        <w:smartTag w:uri="urn:schemas-microsoft-com:office:smarttags" w:element="City">
          <w:r w:rsidRPr="00871C5A">
            <w:rPr>
              <w:rFonts w:ascii="Catriel" w:hAnsi="Catriel" w:cs="Arial"/>
              <w:sz w:val="20"/>
              <w:szCs w:val="20"/>
              <w:lang w:val="en-US"/>
            </w:rPr>
            <w:t>Office</w:t>
          </w:r>
        </w:smartTag>
        <w:r w:rsidRPr="00871C5A">
          <w:rPr>
            <w:rFonts w:ascii="Catriel" w:hAnsi="Catriel" w:cs="Arial"/>
            <w:sz w:val="20"/>
            <w:szCs w:val="20"/>
            <w:lang w:val="en-US"/>
          </w:rPr>
          <w:t xml:space="preserve"> </w:t>
        </w:r>
        <w:smartTag w:uri="urn:schemas-microsoft-com:office:smarttags" w:element="City">
          <w:r w:rsidRPr="00871C5A">
            <w:rPr>
              <w:rFonts w:ascii="Catriel" w:hAnsi="Catriel" w:cs="Arial"/>
              <w:sz w:val="20"/>
              <w:szCs w:val="20"/>
              <w:lang w:val="en-US"/>
            </w:rPr>
            <w:t>Centre</w:t>
          </w:r>
        </w:smartTag>
        <w:r w:rsidRPr="00871C5A">
          <w:rPr>
            <w:rFonts w:ascii="Catriel" w:hAnsi="Catriel" w:cs="Arial"/>
            <w:sz w:val="20"/>
            <w:szCs w:val="20"/>
            <w:lang w:val="en-US"/>
          </w:rPr>
          <w:t xml:space="preserve"> </w:t>
        </w:r>
        <w:smartTag w:uri="urn:schemas-microsoft-com:office:smarttags" w:element="City">
          <w:r w:rsidRPr="00871C5A">
            <w:rPr>
              <w:rFonts w:ascii="Catriel" w:hAnsi="Catriel" w:cs="Arial"/>
              <w:sz w:val="20"/>
              <w:szCs w:val="20"/>
              <w:lang w:val="en-US"/>
            </w:rPr>
            <w:t>Building</w:t>
          </w:r>
        </w:smartTag>
      </w:smartTag>
    </w:p>
    <w:p w:rsidR="00DC1C01" w:rsidRPr="00871C5A" w:rsidRDefault="00DC1C01" w:rsidP="00871C5A">
      <w:pPr>
        <w:autoSpaceDE w:val="0"/>
        <w:autoSpaceDN w:val="0"/>
        <w:adjustRightInd w:val="0"/>
        <w:spacing w:after="0" w:line="240" w:lineRule="auto"/>
        <w:rPr>
          <w:rFonts w:ascii="Catriel" w:hAnsi="Catriel" w:cs="Arial"/>
          <w:sz w:val="20"/>
          <w:szCs w:val="20"/>
          <w:lang w:val="en-US"/>
        </w:rPr>
      </w:pPr>
      <w:r w:rsidRPr="00871C5A">
        <w:rPr>
          <w:rFonts w:ascii="Catriel" w:hAnsi="Catriel" w:cs="Arial"/>
          <w:sz w:val="20"/>
          <w:szCs w:val="20"/>
          <w:lang w:val="en-US"/>
        </w:rPr>
        <w:tab/>
      </w:r>
      <w:r w:rsidRPr="00871C5A">
        <w:rPr>
          <w:rFonts w:ascii="Catriel" w:hAnsi="Catriel" w:cs="Arial"/>
          <w:sz w:val="20"/>
          <w:szCs w:val="20"/>
          <w:lang w:val="en-US"/>
        </w:rPr>
        <w:tab/>
      </w:r>
      <w:smartTag w:uri="urn:schemas-microsoft-com:office:smarttags" w:element="City">
        <w:r w:rsidRPr="00871C5A">
          <w:rPr>
            <w:rFonts w:ascii="Catriel" w:hAnsi="Catriel" w:cs="Arial"/>
            <w:sz w:val="20"/>
            <w:szCs w:val="20"/>
            <w:lang w:val="en-US"/>
          </w:rPr>
          <w:t>Kingston</w:t>
        </w:r>
      </w:smartTag>
      <w:r w:rsidRPr="00871C5A">
        <w:rPr>
          <w:rFonts w:ascii="Catriel" w:hAnsi="Catriel" w:cs="Arial"/>
          <w:sz w:val="20"/>
          <w:szCs w:val="20"/>
          <w:lang w:val="en-US"/>
        </w:rPr>
        <w:t xml:space="preserve"> </w:t>
      </w:r>
    </w:p>
    <w:p w:rsidR="00DC1C01" w:rsidRPr="00871C5A" w:rsidRDefault="00DC1C01" w:rsidP="00871C5A">
      <w:pPr>
        <w:autoSpaceDE w:val="0"/>
        <w:autoSpaceDN w:val="0"/>
        <w:adjustRightInd w:val="0"/>
        <w:spacing w:after="0" w:line="240" w:lineRule="auto"/>
        <w:rPr>
          <w:rFonts w:ascii="Catriel" w:hAnsi="Catriel" w:cs="Arial"/>
          <w:sz w:val="20"/>
          <w:szCs w:val="20"/>
          <w:lang w:val="en-US"/>
        </w:rPr>
      </w:pPr>
      <w:r w:rsidRPr="00871C5A">
        <w:rPr>
          <w:rFonts w:ascii="Catriel" w:hAnsi="Catriel" w:cs="Arial"/>
          <w:sz w:val="20"/>
          <w:szCs w:val="20"/>
          <w:lang w:val="en-US"/>
        </w:rPr>
        <w:tab/>
      </w:r>
      <w:r w:rsidRPr="00871C5A">
        <w:rPr>
          <w:rFonts w:ascii="Catriel" w:hAnsi="Catriel" w:cs="Arial"/>
          <w:sz w:val="20"/>
          <w:szCs w:val="20"/>
          <w:lang w:val="en-US"/>
        </w:rPr>
        <w:tab/>
        <w:t>Tel: 876-967-1077</w:t>
      </w:r>
    </w:p>
    <w:p w:rsidR="00DC1C01" w:rsidRPr="00871C5A" w:rsidRDefault="00DC1C01" w:rsidP="00871C5A">
      <w:pPr>
        <w:autoSpaceDE w:val="0"/>
        <w:autoSpaceDN w:val="0"/>
        <w:adjustRightInd w:val="0"/>
        <w:spacing w:after="0" w:line="240" w:lineRule="auto"/>
        <w:rPr>
          <w:rFonts w:ascii="Catriel" w:hAnsi="Catriel" w:cs="Arial"/>
          <w:sz w:val="20"/>
          <w:szCs w:val="20"/>
          <w:lang w:val="en-US"/>
        </w:rPr>
      </w:pPr>
      <w:r w:rsidRPr="00871C5A">
        <w:rPr>
          <w:rFonts w:ascii="Catriel" w:hAnsi="Catriel" w:cs="Arial"/>
          <w:sz w:val="20"/>
          <w:szCs w:val="20"/>
          <w:lang w:val="en-US"/>
        </w:rPr>
        <w:tab/>
      </w:r>
      <w:r w:rsidRPr="00871C5A">
        <w:rPr>
          <w:rFonts w:ascii="Catriel" w:hAnsi="Catriel" w:cs="Arial"/>
          <w:sz w:val="20"/>
          <w:szCs w:val="20"/>
          <w:lang w:val="en-US"/>
        </w:rPr>
        <w:tab/>
      </w:r>
    </w:p>
    <w:p w:rsidR="00DC1C01" w:rsidRPr="000B1E3B" w:rsidRDefault="00DC1C01" w:rsidP="000B1E3B">
      <w:pPr>
        <w:spacing w:after="0" w:line="240" w:lineRule="auto"/>
        <w:rPr>
          <w:rFonts w:ascii="Catriel" w:hAnsi="Catriel"/>
          <w:sz w:val="20"/>
          <w:szCs w:val="20"/>
          <w:lang w:val="en-US"/>
        </w:rPr>
      </w:pPr>
      <w:r w:rsidRPr="00871C5A">
        <w:rPr>
          <w:rFonts w:ascii="Catriel" w:hAnsi="Catriel" w:cs="Arial"/>
          <w:sz w:val="20"/>
          <w:szCs w:val="20"/>
          <w:lang w:val="en-US"/>
        </w:rPr>
        <w:t xml:space="preserve">For more information on the Caribbean </w:t>
      </w:r>
      <w:proofErr w:type="spellStart"/>
      <w:r w:rsidRPr="00871C5A">
        <w:rPr>
          <w:rFonts w:ascii="Catriel" w:hAnsi="Catriel" w:cs="Arial"/>
          <w:sz w:val="20"/>
          <w:szCs w:val="20"/>
          <w:lang w:val="en-US"/>
        </w:rPr>
        <w:t>MoU</w:t>
      </w:r>
      <w:proofErr w:type="spellEnd"/>
      <w:r w:rsidRPr="00871C5A">
        <w:rPr>
          <w:rFonts w:ascii="Catriel" w:hAnsi="Catriel" w:cs="Arial"/>
          <w:sz w:val="20"/>
          <w:szCs w:val="20"/>
          <w:lang w:val="en-US"/>
        </w:rPr>
        <w:t xml:space="preserve"> on Port State Control please consult our Internet Website on the following address: </w:t>
      </w:r>
      <w:r w:rsidRPr="00871C5A">
        <w:rPr>
          <w:rFonts w:ascii="Catriel" w:hAnsi="Catriel" w:cs="Arial"/>
          <w:sz w:val="20"/>
          <w:szCs w:val="20"/>
          <w:u w:val="single"/>
          <w:lang w:val="en-US"/>
        </w:rPr>
        <w:t>www.caribbeanmou.org</w:t>
      </w:r>
      <w:bookmarkStart w:id="1" w:name="_GoBack"/>
      <w:bookmarkEnd w:id="1"/>
    </w:p>
    <w:sectPr w:rsidR="00DC1C01" w:rsidRPr="000B1E3B" w:rsidSect="00BC2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riel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55C6"/>
    <w:multiLevelType w:val="hybridMultilevel"/>
    <w:tmpl w:val="A2040DD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8022F"/>
    <w:multiLevelType w:val="hybridMultilevel"/>
    <w:tmpl w:val="0B8C5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F0"/>
    <w:rsid w:val="00026ADA"/>
    <w:rsid w:val="000B1E3B"/>
    <w:rsid w:val="00171500"/>
    <w:rsid w:val="00280895"/>
    <w:rsid w:val="00285467"/>
    <w:rsid w:val="00431727"/>
    <w:rsid w:val="004A7B12"/>
    <w:rsid w:val="00590EB4"/>
    <w:rsid w:val="007E5DE5"/>
    <w:rsid w:val="00817E86"/>
    <w:rsid w:val="00871C5A"/>
    <w:rsid w:val="0094440D"/>
    <w:rsid w:val="00A11F10"/>
    <w:rsid w:val="00A57E72"/>
    <w:rsid w:val="00AF5B2C"/>
    <w:rsid w:val="00B21D9D"/>
    <w:rsid w:val="00BC2C9B"/>
    <w:rsid w:val="00C63BA7"/>
    <w:rsid w:val="00CC346E"/>
    <w:rsid w:val="00D00241"/>
    <w:rsid w:val="00DC1C01"/>
    <w:rsid w:val="00E26211"/>
    <w:rsid w:val="00E4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9B"/>
    <w:pPr>
      <w:spacing w:after="200" w:line="276" w:lineRule="auto"/>
    </w:pPr>
    <w:rPr>
      <w:sz w:val="22"/>
      <w:szCs w:val="22"/>
      <w:lang w:val="en-JM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4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475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871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9B"/>
    <w:pPr>
      <w:spacing w:after="200" w:line="276" w:lineRule="auto"/>
    </w:pPr>
    <w:rPr>
      <w:sz w:val="22"/>
      <w:szCs w:val="22"/>
      <w:lang w:val="en-JM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4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E475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87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Mun-Barrow</dc:creator>
  <cp:lastModifiedBy>Amelie LABBE</cp:lastModifiedBy>
  <cp:revision>2</cp:revision>
  <dcterms:created xsi:type="dcterms:W3CDTF">2015-08-12T12:46:00Z</dcterms:created>
  <dcterms:modified xsi:type="dcterms:W3CDTF">2015-08-12T12:46:00Z</dcterms:modified>
</cp:coreProperties>
</file>